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202" w:rsidRPr="00324F47" w:rsidRDefault="0029758D" w:rsidP="00935267">
      <w:pPr>
        <w:pStyle w:val="Textbody"/>
        <w:spacing w:after="0" w:line="240" w:lineRule="auto"/>
        <w:jc w:val="center"/>
        <w:rPr>
          <w:rFonts w:ascii="Times New Roman" w:hAnsi="Times New Roman"/>
          <w:b/>
          <w:bCs/>
          <w:color w:val="auto"/>
          <w:sz w:val="32"/>
          <w:szCs w:val="32"/>
          <w:lang w:val="uk-UA"/>
        </w:rPr>
      </w:pPr>
      <w:r w:rsidRPr="00324F47">
        <w:rPr>
          <w:rFonts w:ascii="Times New Roman" w:hAnsi="Times New Roman"/>
          <w:b/>
          <w:bCs/>
          <w:color w:val="auto"/>
          <w:sz w:val="32"/>
          <w:szCs w:val="32"/>
          <w:lang w:val="uk-UA"/>
        </w:rPr>
        <w:t>АНАЛІЗ РЕГУЛЯТОРНОГО ВПЛИВУ</w:t>
      </w:r>
    </w:p>
    <w:p w:rsidR="00A44202" w:rsidRPr="009D7044" w:rsidRDefault="0029758D" w:rsidP="0079700A">
      <w:pPr>
        <w:pStyle w:val="Textbody"/>
        <w:spacing w:after="0" w:line="240" w:lineRule="auto"/>
        <w:ind w:left="142" w:right="281"/>
        <w:jc w:val="center"/>
        <w:rPr>
          <w:rFonts w:ascii="Times New Roman" w:hAnsi="Times New Roman"/>
          <w:b/>
          <w:bCs/>
          <w:color w:val="auto"/>
          <w:sz w:val="28"/>
          <w:szCs w:val="28"/>
          <w:lang w:val="ru-RU"/>
        </w:rPr>
      </w:pPr>
      <w:r w:rsidRPr="00324F47">
        <w:rPr>
          <w:rFonts w:ascii="Times New Roman" w:hAnsi="Times New Roman"/>
          <w:b/>
          <w:bCs/>
          <w:color w:val="auto"/>
          <w:sz w:val="28"/>
          <w:szCs w:val="28"/>
          <w:lang w:val="uk-UA"/>
        </w:rPr>
        <w:t>проекту рішення "Про встановлення податку на нерухоме майно, відмінне від земельної ділянки, на території Білоцерківської сільської ради на 2020 рік"</w:t>
      </w:r>
    </w:p>
    <w:p w:rsidR="009D7044" w:rsidRPr="009D7044" w:rsidRDefault="009D7044" w:rsidP="0079700A">
      <w:pPr>
        <w:pStyle w:val="Textbody"/>
        <w:spacing w:after="0" w:line="240" w:lineRule="auto"/>
        <w:ind w:left="142" w:right="281"/>
        <w:jc w:val="center"/>
        <w:rPr>
          <w:rFonts w:ascii="Times New Roman" w:hAnsi="Times New Roman"/>
          <w:b/>
          <w:bCs/>
          <w:color w:val="auto"/>
          <w:sz w:val="28"/>
          <w:szCs w:val="28"/>
          <w:lang w:val="ru-RU"/>
        </w:rPr>
      </w:pPr>
    </w:p>
    <w:p w:rsidR="00A44202" w:rsidRPr="00324F47" w:rsidRDefault="0029758D" w:rsidP="00935267">
      <w:pPr>
        <w:pStyle w:val="Textbody"/>
        <w:spacing w:after="0" w:line="240" w:lineRule="auto"/>
        <w:jc w:val="center"/>
        <w:rPr>
          <w:rFonts w:ascii="Times New Roman" w:hAnsi="Times New Roman"/>
          <w:b/>
          <w:bCs/>
          <w:color w:val="auto"/>
          <w:sz w:val="32"/>
          <w:szCs w:val="32"/>
          <w:lang w:val="uk-UA"/>
        </w:rPr>
      </w:pPr>
      <w:r w:rsidRPr="00324F47">
        <w:rPr>
          <w:rFonts w:ascii="Times New Roman" w:hAnsi="Times New Roman"/>
          <w:b/>
          <w:bCs/>
          <w:color w:val="auto"/>
          <w:sz w:val="32"/>
          <w:szCs w:val="32"/>
          <w:lang w:val="uk-UA"/>
        </w:rPr>
        <w:t>І. Визначення проблеми</w:t>
      </w:r>
    </w:p>
    <w:p w:rsidR="00A44202" w:rsidRPr="00324F47" w:rsidRDefault="0029758D" w:rsidP="00935267">
      <w:pPr>
        <w:pStyle w:val="Textbody"/>
        <w:spacing w:after="0" w:line="240" w:lineRule="auto"/>
        <w:ind w:firstLine="709"/>
        <w:jc w:val="both"/>
        <w:rPr>
          <w:rFonts w:ascii="Times New Roman" w:hAnsi="Times New Roman"/>
          <w:color w:val="auto"/>
          <w:sz w:val="28"/>
          <w:szCs w:val="28"/>
          <w:lang w:val="uk-UA"/>
        </w:rPr>
      </w:pPr>
      <w:r w:rsidRPr="00324F47">
        <w:rPr>
          <w:rFonts w:ascii="Times New Roman" w:hAnsi="Times New Roman"/>
          <w:b/>
          <w:bCs/>
          <w:color w:val="auto"/>
          <w:sz w:val="28"/>
          <w:szCs w:val="28"/>
          <w:lang w:val="uk-UA"/>
        </w:rPr>
        <w:t>Проблема</w:t>
      </w:r>
      <w:r w:rsidRPr="00324F47">
        <w:rPr>
          <w:rFonts w:ascii="Times New Roman" w:hAnsi="Times New Roman"/>
          <w:b/>
          <w:bCs/>
          <w:color w:val="auto"/>
          <w:sz w:val="28"/>
          <w:szCs w:val="28"/>
          <w:shd w:val="clear" w:color="auto" w:fill="FFFFFF"/>
          <w:lang w:val="uk-UA"/>
        </w:rPr>
        <w:t>, яку передбачається розв'язати шляхом державного регулювання:</w:t>
      </w:r>
    </w:p>
    <w:p w:rsidR="00935267" w:rsidRPr="00324F47" w:rsidRDefault="0029758D" w:rsidP="00935267">
      <w:pPr>
        <w:pStyle w:val="Textbody"/>
        <w:spacing w:after="0" w:line="240" w:lineRule="auto"/>
        <w:ind w:firstLine="709"/>
        <w:jc w:val="both"/>
        <w:rPr>
          <w:rFonts w:ascii="Times New Roman" w:hAnsi="Times New Roman"/>
          <w:color w:val="auto"/>
          <w:sz w:val="28"/>
          <w:szCs w:val="28"/>
          <w:lang w:val="uk-UA"/>
        </w:rPr>
      </w:pPr>
      <w:r w:rsidRPr="00324F47">
        <w:rPr>
          <w:rFonts w:ascii="Times New Roman" w:hAnsi="Times New Roman"/>
          <w:color w:val="auto"/>
          <w:sz w:val="28"/>
          <w:szCs w:val="28"/>
          <w:lang w:val="uk-UA"/>
        </w:rPr>
        <w:t>Законом України «Про місцеве самоврядування в Україні» та Податковим кодексом України повноваження щодо встановлення місцевих податків і зборів покладено на органи місцевого самоврядування.</w:t>
      </w:r>
    </w:p>
    <w:p w:rsidR="00935267" w:rsidRPr="00324F47" w:rsidRDefault="0029758D" w:rsidP="00935267">
      <w:pPr>
        <w:pStyle w:val="Textbody"/>
        <w:spacing w:after="0" w:line="240" w:lineRule="auto"/>
        <w:ind w:firstLine="709"/>
        <w:jc w:val="both"/>
        <w:rPr>
          <w:rFonts w:ascii="Times New Roman" w:hAnsi="Times New Roman"/>
          <w:color w:val="auto"/>
          <w:sz w:val="28"/>
          <w:szCs w:val="28"/>
          <w:lang w:val="uk-UA"/>
        </w:rPr>
      </w:pPr>
      <w:r w:rsidRPr="00324F47">
        <w:rPr>
          <w:rFonts w:ascii="Times New Roman" w:hAnsi="Times New Roman"/>
          <w:color w:val="auto"/>
          <w:sz w:val="28"/>
          <w:szCs w:val="28"/>
          <w:lang w:val="uk-UA"/>
        </w:rPr>
        <w:t>Відповідно до підпункту 12.3.4. пункту 12.3 статті 12 Податкового кодексу України рішення про встановлення місцевих податків та зборів офіційно оприлюднюється відповідним органом місцевого самоврядування до 15 липня року, що передує бюджетному періоду, в якому планується застосовування встановлюваних місцевих податків та зборів або змін (плановий період). В іншому разі норми відповідних рішень застосовуються не раніше початку бюджетного періоду, що настає за плановим періодом.</w:t>
      </w:r>
    </w:p>
    <w:p w:rsidR="00935267" w:rsidRPr="00324F47" w:rsidRDefault="0029758D" w:rsidP="00935267">
      <w:pPr>
        <w:pStyle w:val="Textbody"/>
        <w:spacing w:after="0" w:line="240" w:lineRule="auto"/>
        <w:ind w:firstLine="709"/>
        <w:jc w:val="both"/>
        <w:rPr>
          <w:rFonts w:ascii="Times New Roman" w:hAnsi="Times New Roman"/>
          <w:color w:val="auto"/>
          <w:sz w:val="28"/>
          <w:szCs w:val="28"/>
          <w:lang w:val="uk-UA"/>
        </w:rPr>
      </w:pPr>
      <w:r w:rsidRPr="00324F47">
        <w:rPr>
          <w:rFonts w:ascii="Times New Roman" w:hAnsi="Times New Roman"/>
          <w:color w:val="auto"/>
          <w:sz w:val="28"/>
          <w:szCs w:val="28"/>
          <w:lang w:val="uk-UA"/>
        </w:rPr>
        <w:t>Виходячи з цього, з метою безумовного виконання законодавства, недопущення суперечливих ситуацій сільська рада повинна прийняти рішення «Про встановлення податку на нерухоме майно, відмінне від земельної ділянки, на території Білоцерківської сільської ради на 2020 рік».</w:t>
      </w:r>
    </w:p>
    <w:p w:rsidR="00A44202" w:rsidRPr="00324F47" w:rsidRDefault="0029758D" w:rsidP="00935267">
      <w:pPr>
        <w:pStyle w:val="Textbody"/>
        <w:spacing w:after="0" w:line="240" w:lineRule="auto"/>
        <w:ind w:firstLine="709"/>
        <w:jc w:val="both"/>
        <w:rPr>
          <w:rFonts w:ascii="Times New Roman" w:hAnsi="Times New Roman"/>
          <w:color w:val="auto"/>
          <w:sz w:val="28"/>
          <w:szCs w:val="28"/>
          <w:lang w:val="uk-UA"/>
        </w:rPr>
      </w:pPr>
      <w:r w:rsidRPr="00324F47">
        <w:rPr>
          <w:rFonts w:ascii="Times New Roman" w:hAnsi="Times New Roman"/>
          <w:b/>
          <w:color w:val="auto"/>
          <w:sz w:val="28"/>
          <w:szCs w:val="28"/>
          <w:lang w:val="uk-UA"/>
        </w:rPr>
        <w:t>Проблема, яку пропонується розв'язати</w:t>
      </w:r>
      <w:r w:rsidRPr="00324F47">
        <w:rPr>
          <w:rFonts w:ascii="Times New Roman" w:hAnsi="Times New Roman"/>
          <w:color w:val="auto"/>
          <w:sz w:val="28"/>
          <w:szCs w:val="28"/>
          <w:lang w:val="uk-UA"/>
        </w:rPr>
        <w:t xml:space="preserve"> - забезпечення додаткових надходжень до бюджету сільської ради шляхом врегулювання справляння податку на нерухоме майно відмінне від земельної ділянки на території сільської ради відповідно до Податкового кодексу України, визначення на законних підставах розміру ставок та пільг із спати відповідного податку.</w:t>
      </w:r>
    </w:p>
    <w:p w:rsidR="00935267" w:rsidRPr="00324F47" w:rsidRDefault="0029758D" w:rsidP="00935267">
      <w:pPr>
        <w:pStyle w:val="Textbody"/>
        <w:spacing w:after="0" w:line="240" w:lineRule="auto"/>
        <w:ind w:firstLine="709"/>
        <w:jc w:val="both"/>
        <w:rPr>
          <w:rFonts w:ascii="Times New Roman" w:hAnsi="Times New Roman"/>
          <w:color w:val="auto"/>
          <w:sz w:val="28"/>
          <w:szCs w:val="28"/>
          <w:lang w:val="uk-UA"/>
        </w:rPr>
      </w:pPr>
      <w:r w:rsidRPr="00324F47">
        <w:rPr>
          <w:rFonts w:ascii="Times New Roman" w:hAnsi="Times New Roman"/>
          <w:b/>
          <w:bCs/>
          <w:color w:val="auto"/>
          <w:sz w:val="28"/>
          <w:szCs w:val="28"/>
          <w:lang w:val="uk-UA"/>
        </w:rPr>
        <w:t>Причини виникнення проблеми:</w:t>
      </w:r>
      <w:r w:rsidR="00935267" w:rsidRPr="00324F47">
        <w:rPr>
          <w:rFonts w:ascii="Times New Roman" w:hAnsi="Times New Roman"/>
          <w:b/>
          <w:bCs/>
          <w:color w:val="auto"/>
          <w:sz w:val="28"/>
          <w:szCs w:val="28"/>
          <w:lang w:val="uk-UA"/>
        </w:rPr>
        <w:t xml:space="preserve"> </w:t>
      </w:r>
      <w:r w:rsidRPr="00324F47">
        <w:rPr>
          <w:rFonts w:ascii="Times New Roman" w:hAnsi="Times New Roman"/>
          <w:color w:val="auto"/>
          <w:sz w:val="28"/>
          <w:szCs w:val="28"/>
          <w:lang w:val="uk-UA"/>
        </w:rPr>
        <w:t>у зв'язку із збільшенням за останні 3 роки ціни на газ, тверде паливо, на електроенергію, зростання розміру мінімальної заробітної плати, витрати на фінансування об'єктів, які утримуються за рахунок коштів сільської ради, витрати на реалізацію соціальних проектів на території сільської ради. В той же час надходження до загального фонду бюджету сільської ради від сплати місцевих податків і зборів не дає змогу вирішувати в повній мірі всі проблеми на території громади.</w:t>
      </w:r>
    </w:p>
    <w:p w:rsidR="00935267" w:rsidRPr="00324F47" w:rsidRDefault="0029758D" w:rsidP="00935267">
      <w:pPr>
        <w:pStyle w:val="Textbody"/>
        <w:spacing w:after="0" w:line="240" w:lineRule="auto"/>
        <w:ind w:firstLine="709"/>
        <w:jc w:val="both"/>
        <w:rPr>
          <w:rFonts w:ascii="Times New Roman" w:hAnsi="Times New Roman"/>
          <w:color w:val="auto"/>
          <w:sz w:val="28"/>
          <w:szCs w:val="28"/>
          <w:lang w:val="uk-UA"/>
        </w:rPr>
      </w:pPr>
      <w:r w:rsidRPr="00324F47">
        <w:rPr>
          <w:rFonts w:ascii="Times New Roman" w:hAnsi="Times New Roman"/>
          <w:color w:val="auto"/>
          <w:sz w:val="28"/>
          <w:szCs w:val="28"/>
          <w:lang w:val="uk-UA"/>
        </w:rPr>
        <w:t>Перед сільською радою постає проблема вирішення питання щодо збільшення надходжень до бюджету, шляхом використання своїх повноважень, а саме встановлення нових ставок податку, що будуть діяти на території сільської ради у 2020 році.</w:t>
      </w:r>
    </w:p>
    <w:p w:rsidR="00A44202" w:rsidRPr="009D7044" w:rsidRDefault="0029758D" w:rsidP="00935267">
      <w:pPr>
        <w:pStyle w:val="Textbody"/>
        <w:spacing w:after="0" w:line="240" w:lineRule="auto"/>
        <w:ind w:firstLine="709"/>
        <w:jc w:val="both"/>
        <w:rPr>
          <w:rFonts w:ascii="Times New Roman" w:hAnsi="Times New Roman"/>
          <w:color w:val="auto"/>
          <w:sz w:val="28"/>
          <w:szCs w:val="28"/>
        </w:rPr>
      </w:pPr>
      <w:r w:rsidRPr="00324F47">
        <w:rPr>
          <w:rFonts w:ascii="Times New Roman" w:hAnsi="Times New Roman"/>
          <w:color w:val="auto"/>
          <w:sz w:val="28"/>
          <w:szCs w:val="28"/>
          <w:lang w:val="uk-UA"/>
        </w:rPr>
        <w:t>Враховуючи норми Бюджетного та Податкового кодексу України органи місцевого самоврядування мають щорічно (до 15 липня кожного року) затверджувати рішення про встановлення ставок та пільг із сплати податку на нерухоме майно, відмінне від земельної ділянки, які будуть діяти лише протягом року на який прийняті.</w:t>
      </w:r>
    </w:p>
    <w:p w:rsidR="00A44202" w:rsidRPr="00324F47" w:rsidRDefault="0029758D" w:rsidP="00935267">
      <w:pPr>
        <w:pStyle w:val="Textbody"/>
        <w:spacing w:after="0" w:line="240" w:lineRule="auto"/>
        <w:ind w:firstLine="709"/>
        <w:rPr>
          <w:rFonts w:ascii="Times New Roman" w:hAnsi="Times New Roman"/>
          <w:b/>
          <w:bCs/>
          <w:color w:val="auto"/>
          <w:sz w:val="28"/>
          <w:szCs w:val="28"/>
          <w:lang w:val="uk-UA"/>
        </w:rPr>
      </w:pPr>
      <w:r w:rsidRPr="00324F47">
        <w:rPr>
          <w:rFonts w:ascii="Times New Roman" w:hAnsi="Times New Roman"/>
          <w:b/>
          <w:bCs/>
          <w:color w:val="auto"/>
          <w:sz w:val="28"/>
          <w:szCs w:val="28"/>
          <w:lang w:val="uk-UA"/>
        </w:rPr>
        <w:t>Підтвердження важливості проблеми:</w:t>
      </w:r>
    </w:p>
    <w:p w:rsidR="00935267" w:rsidRPr="00324F47" w:rsidRDefault="0029758D" w:rsidP="00935267">
      <w:pPr>
        <w:pStyle w:val="Textbody"/>
        <w:spacing w:after="0" w:line="240" w:lineRule="auto"/>
        <w:ind w:firstLine="709"/>
        <w:jc w:val="both"/>
        <w:rPr>
          <w:rFonts w:ascii="Times New Roman" w:hAnsi="Times New Roman"/>
          <w:color w:val="auto"/>
          <w:sz w:val="28"/>
          <w:szCs w:val="28"/>
          <w:lang w:val="uk-UA"/>
        </w:rPr>
      </w:pPr>
      <w:r w:rsidRPr="00324F47">
        <w:rPr>
          <w:rFonts w:ascii="Times New Roman" w:hAnsi="Times New Roman"/>
          <w:color w:val="auto"/>
          <w:sz w:val="28"/>
          <w:szCs w:val="28"/>
          <w:lang w:val="uk-UA"/>
        </w:rPr>
        <w:lastRenderedPageBreak/>
        <w:t>Проблема, яку пропонується вирішити є дуже важливою для сільської громади. Кожен податок є важливою складовою доходів бюджету, оскільки забезпечує внесок у його наповнення.</w:t>
      </w:r>
    </w:p>
    <w:p w:rsidR="00935267" w:rsidRPr="00324F47" w:rsidRDefault="0029758D" w:rsidP="00935267">
      <w:pPr>
        <w:pStyle w:val="Textbody"/>
        <w:spacing w:after="0" w:line="240" w:lineRule="auto"/>
        <w:ind w:firstLine="709"/>
        <w:jc w:val="both"/>
        <w:rPr>
          <w:rFonts w:ascii="Times New Roman" w:hAnsi="Times New Roman"/>
          <w:color w:val="auto"/>
          <w:sz w:val="28"/>
          <w:szCs w:val="28"/>
          <w:lang w:val="uk-UA"/>
        </w:rPr>
      </w:pPr>
      <w:r w:rsidRPr="00324F47">
        <w:rPr>
          <w:rFonts w:ascii="Times New Roman" w:hAnsi="Times New Roman"/>
          <w:color w:val="auto"/>
          <w:sz w:val="28"/>
          <w:szCs w:val="28"/>
          <w:lang w:val="uk-UA"/>
        </w:rPr>
        <w:t>Згідно з бюджетним законодавством податок на нерухоме майно, відмінне від земельної ділянки є одним з джерел надходжень загального фонду місцевого бюджету, за рахунок якого забезпечуються надання послуг населенню в галузях бюджетної сфери та реалізується ряд соціальних програм села.</w:t>
      </w:r>
    </w:p>
    <w:p w:rsidR="00935267" w:rsidRPr="00324F47" w:rsidRDefault="0029758D" w:rsidP="00935267">
      <w:pPr>
        <w:pStyle w:val="Textbody"/>
        <w:spacing w:after="0" w:line="240" w:lineRule="auto"/>
        <w:ind w:firstLine="709"/>
        <w:jc w:val="both"/>
        <w:rPr>
          <w:rFonts w:ascii="Times New Roman" w:hAnsi="Times New Roman"/>
          <w:color w:val="auto"/>
          <w:sz w:val="28"/>
          <w:szCs w:val="28"/>
          <w:lang w:val="uk-UA"/>
        </w:rPr>
      </w:pPr>
      <w:r w:rsidRPr="00324F47">
        <w:rPr>
          <w:rFonts w:ascii="Times New Roman" w:hAnsi="Times New Roman"/>
          <w:color w:val="auto"/>
          <w:sz w:val="28"/>
          <w:szCs w:val="28"/>
          <w:lang w:val="uk-UA"/>
        </w:rPr>
        <w:t>Прийняття рішення з даного питання необхідно для прозорого та ефективного встановлення місцевих податків та зборів, здійснення необхідного контролю за повнотою проведення платежів.</w:t>
      </w:r>
    </w:p>
    <w:p w:rsidR="00935267" w:rsidRPr="00324F47" w:rsidRDefault="0029758D" w:rsidP="00935267">
      <w:pPr>
        <w:pStyle w:val="Textbody"/>
        <w:spacing w:after="0" w:line="240" w:lineRule="auto"/>
        <w:ind w:firstLine="709"/>
        <w:jc w:val="both"/>
        <w:rPr>
          <w:rFonts w:ascii="Times New Roman" w:hAnsi="Times New Roman"/>
          <w:color w:val="auto"/>
          <w:sz w:val="28"/>
          <w:szCs w:val="28"/>
          <w:lang w:val="uk-UA"/>
        </w:rPr>
      </w:pPr>
      <w:r w:rsidRPr="00324F47">
        <w:rPr>
          <w:rFonts w:ascii="Times New Roman" w:hAnsi="Times New Roman"/>
          <w:color w:val="auto"/>
          <w:sz w:val="28"/>
          <w:szCs w:val="28"/>
          <w:lang w:val="uk-UA"/>
        </w:rPr>
        <w:t>У разі не прийняття рішення про встановлення ставок податку на нерухоме майно, відмінне від земельної ділянки на 2020 рік відповідно до ст. 12 Податкового кодексу України, податок справлятиметься із застосуванням мінімальної ставки податку, оскільки мінімальний розмір на законодавчому рівні не встановлено, припускається що його розмір дорівнює 0.</w:t>
      </w:r>
    </w:p>
    <w:p w:rsidR="00935267" w:rsidRPr="00324F47" w:rsidRDefault="0029758D" w:rsidP="00935267">
      <w:pPr>
        <w:pStyle w:val="Textbody"/>
        <w:spacing w:after="0" w:line="240" w:lineRule="auto"/>
        <w:ind w:firstLine="709"/>
        <w:jc w:val="both"/>
        <w:rPr>
          <w:rFonts w:ascii="Times New Roman" w:hAnsi="Times New Roman"/>
          <w:color w:val="auto"/>
          <w:sz w:val="28"/>
          <w:szCs w:val="28"/>
          <w:lang w:val="uk-UA"/>
        </w:rPr>
      </w:pPr>
      <w:r w:rsidRPr="00324F47">
        <w:rPr>
          <w:rFonts w:ascii="Times New Roman" w:hAnsi="Times New Roman"/>
          <w:color w:val="auto"/>
          <w:sz w:val="28"/>
          <w:szCs w:val="28"/>
          <w:lang w:val="uk-UA"/>
        </w:rPr>
        <w:t>Прийняття цього регуляторного акту дасть можливість встановлення податку на нерухоме майно, відмінне від земельної ділянки, порядку здійснення контролю за додержанням правил розрахунку та сплати відповідного податку.</w:t>
      </w:r>
    </w:p>
    <w:p w:rsidR="00935267" w:rsidRPr="00324F47" w:rsidRDefault="0029758D" w:rsidP="00935267">
      <w:pPr>
        <w:pStyle w:val="Textbody"/>
        <w:spacing w:after="0" w:line="240" w:lineRule="auto"/>
        <w:ind w:firstLine="709"/>
        <w:jc w:val="both"/>
        <w:rPr>
          <w:rFonts w:ascii="Times New Roman" w:hAnsi="Times New Roman"/>
          <w:color w:val="auto"/>
          <w:sz w:val="28"/>
          <w:szCs w:val="28"/>
          <w:lang w:val="uk-UA"/>
        </w:rPr>
      </w:pPr>
      <w:r w:rsidRPr="00324F47">
        <w:rPr>
          <w:rFonts w:ascii="Times New Roman" w:hAnsi="Times New Roman"/>
          <w:color w:val="auto"/>
          <w:sz w:val="28"/>
          <w:szCs w:val="28"/>
          <w:lang w:val="uk-UA"/>
        </w:rPr>
        <w:t>Важливість проблеми при затвердженні податку на нерухоме майно, відмінне від земельної ділянки полягає в тому, щоб поповнити місцевий бюджет та спрямувати отримані кошти від сплати податку на вирішення соціальних проблем територіальної громади та покращення інфраструктури сільської ради.</w:t>
      </w:r>
    </w:p>
    <w:p w:rsidR="00935267" w:rsidRPr="00324F47" w:rsidRDefault="0029758D" w:rsidP="00935267">
      <w:pPr>
        <w:pStyle w:val="Textbody"/>
        <w:spacing w:after="0" w:line="240" w:lineRule="auto"/>
        <w:ind w:firstLine="709"/>
        <w:jc w:val="both"/>
        <w:rPr>
          <w:rFonts w:ascii="Times New Roman" w:hAnsi="Times New Roman"/>
          <w:color w:val="auto"/>
          <w:sz w:val="28"/>
          <w:szCs w:val="28"/>
          <w:lang w:val="uk-UA"/>
        </w:rPr>
      </w:pPr>
      <w:r w:rsidRPr="00324F47">
        <w:rPr>
          <w:rFonts w:ascii="Times New Roman" w:hAnsi="Times New Roman"/>
          <w:color w:val="auto"/>
          <w:sz w:val="28"/>
          <w:szCs w:val="28"/>
          <w:lang w:val="uk-UA"/>
        </w:rPr>
        <w:t>Податок на нерухоме майно, відмінне від земельної ділянки, сплачується фізичними та юридичними особами, що є власниками об'єктів житлової нерухомості та залежить від площі зазначених об'єктів.</w:t>
      </w:r>
    </w:p>
    <w:p w:rsidR="00935267" w:rsidRPr="00324F47" w:rsidRDefault="0029758D" w:rsidP="00935267">
      <w:pPr>
        <w:pStyle w:val="Textbody"/>
        <w:spacing w:after="0" w:line="240" w:lineRule="auto"/>
        <w:ind w:firstLine="709"/>
        <w:jc w:val="both"/>
        <w:rPr>
          <w:rFonts w:ascii="Times New Roman" w:hAnsi="Times New Roman"/>
          <w:color w:val="auto"/>
          <w:sz w:val="28"/>
          <w:szCs w:val="28"/>
          <w:lang w:val="uk-UA"/>
        </w:rPr>
      </w:pPr>
      <w:r w:rsidRPr="00324F47">
        <w:rPr>
          <w:rFonts w:ascii="Times New Roman" w:hAnsi="Times New Roman"/>
          <w:color w:val="auto"/>
          <w:sz w:val="28"/>
          <w:szCs w:val="28"/>
          <w:lang w:val="uk-UA"/>
        </w:rPr>
        <w:t xml:space="preserve">За даними звітів </w:t>
      </w:r>
      <w:r w:rsidR="00CC3A6E" w:rsidRPr="00CC3A6E">
        <w:rPr>
          <w:rFonts w:ascii="Times New Roman" w:hAnsi="Times New Roman" w:cs="Times New Roman"/>
          <w:sz w:val="28"/>
          <w:szCs w:val="28"/>
          <w:lang w:val="uk-UA"/>
        </w:rPr>
        <w:t xml:space="preserve">відділу фінансового забезпечення та економічного розвитку виконавчого комітету Білоцерківської сільської ради </w:t>
      </w:r>
      <w:r w:rsidRPr="00324F47">
        <w:rPr>
          <w:rFonts w:ascii="Times New Roman" w:hAnsi="Times New Roman"/>
          <w:color w:val="auto"/>
          <w:sz w:val="28"/>
          <w:szCs w:val="28"/>
          <w:lang w:val="uk-UA"/>
        </w:rPr>
        <w:t>про виконання дохідної частини бюджету, платники податку на нерухоме майно, відмінне від земельної ділянки, для яких ставки регулюються за рішенням сільської ради, сплатили до місцевого бюджету у 2018 році 232,992 тис. грн., кількість платників суб'єктів господарювання - 13, з яких 10 - юридичних осіб, 2 - ФОП, та 1 - фізична особа.</w:t>
      </w:r>
    </w:p>
    <w:p w:rsidR="00A44202" w:rsidRPr="00324F47" w:rsidRDefault="0029758D" w:rsidP="002A3BA2">
      <w:pPr>
        <w:ind w:firstLine="709"/>
        <w:jc w:val="both"/>
        <w:rPr>
          <w:rFonts w:ascii="Times New Roman" w:eastAsia="Times New Roman" w:hAnsi="Times New Roman" w:cs="Times New Roman"/>
          <w:color w:val="auto"/>
          <w:kern w:val="0"/>
          <w:sz w:val="28"/>
          <w:szCs w:val="28"/>
          <w:lang w:val="uk-UA" w:eastAsia="uk-UA" w:bidi="ar-SA"/>
        </w:rPr>
      </w:pPr>
      <w:r w:rsidRPr="00324F47">
        <w:rPr>
          <w:rFonts w:ascii="Times New Roman" w:hAnsi="Times New Roman"/>
          <w:color w:val="auto"/>
          <w:sz w:val="28"/>
          <w:szCs w:val="28"/>
          <w:lang w:val="uk-UA"/>
        </w:rPr>
        <w:t xml:space="preserve">Поповнення у 2020 році дохідної частини місцевого бюджету за рахунок надходжень від сплати податку на нерухоме майно, відмінне від земельної ділянки планується в розмірі </w:t>
      </w:r>
      <w:r w:rsidR="002A3BA2" w:rsidRPr="00324F47">
        <w:rPr>
          <w:rFonts w:ascii="Times New Roman" w:eastAsia="Times New Roman" w:hAnsi="Times New Roman" w:cs="Times New Roman"/>
          <w:color w:val="auto"/>
          <w:kern w:val="0"/>
          <w:sz w:val="28"/>
          <w:szCs w:val="28"/>
          <w:lang w:val="uk-UA" w:eastAsia="uk-UA" w:bidi="ar-SA"/>
        </w:rPr>
        <w:t>551,596</w:t>
      </w:r>
      <w:r w:rsidR="00A30649" w:rsidRPr="00324F47">
        <w:rPr>
          <w:rFonts w:ascii="Times New Roman" w:eastAsia="Times New Roman" w:hAnsi="Times New Roman" w:cs="Times New Roman"/>
          <w:color w:val="auto"/>
          <w:kern w:val="0"/>
          <w:sz w:val="28"/>
          <w:szCs w:val="28"/>
          <w:lang w:val="uk-UA" w:eastAsia="uk-UA" w:bidi="ar-SA"/>
        </w:rPr>
        <w:t xml:space="preserve"> </w:t>
      </w:r>
      <w:r w:rsidRPr="00324F47">
        <w:rPr>
          <w:rFonts w:ascii="Times New Roman" w:hAnsi="Times New Roman" w:cs="Times New Roman"/>
          <w:color w:val="auto"/>
          <w:sz w:val="28"/>
          <w:szCs w:val="28"/>
          <w:lang w:val="uk-UA"/>
        </w:rPr>
        <w:t>тис</w:t>
      </w:r>
      <w:r w:rsidRPr="00324F47">
        <w:rPr>
          <w:rFonts w:ascii="Times New Roman" w:hAnsi="Times New Roman"/>
          <w:color w:val="auto"/>
          <w:sz w:val="28"/>
          <w:szCs w:val="28"/>
          <w:lang w:val="uk-UA"/>
        </w:rPr>
        <w:t>. грн.</w:t>
      </w:r>
    </w:p>
    <w:p w:rsidR="00A44202" w:rsidRPr="00324F47" w:rsidRDefault="00A44202" w:rsidP="00935267">
      <w:pPr>
        <w:pStyle w:val="Textbody"/>
        <w:spacing w:after="0" w:line="240" w:lineRule="auto"/>
        <w:jc w:val="both"/>
        <w:rPr>
          <w:rFonts w:ascii="Times New Roman" w:hAnsi="Times New Roman"/>
          <w:color w:val="auto"/>
          <w:sz w:val="28"/>
          <w:szCs w:val="28"/>
          <w:lang w:val="uk-UA"/>
        </w:rPr>
      </w:pPr>
    </w:p>
    <w:p w:rsidR="00A44202" w:rsidRPr="00324F47" w:rsidRDefault="0029758D" w:rsidP="00CF758D">
      <w:pPr>
        <w:pStyle w:val="Textbody"/>
        <w:spacing w:after="0" w:line="240" w:lineRule="auto"/>
        <w:ind w:firstLine="709"/>
        <w:rPr>
          <w:rFonts w:ascii="Times New Roman" w:hAnsi="Times New Roman"/>
          <w:b/>
          <w:bCs/>
          <w:color w:val="auto"/>
          <w:sz w:val="28"/>
          <w:szCs w:val="28"/>
          <w:lang w:val="uk-UA"/>
        </w:rPr>
      </w:pPr>
      <w:r w:rsidRPr="00324F47">
        <w:rPr>
          <w:rFonts w:ascii="Times New Roman" w:hAnsi="Times New Roman"/>
          <w:b/>
          <w:bCs/>
          <w:color w:val="auto"/>
          <w:sz w:val="28"/>
          <w:szCs w:val="28"/>
          <w:lang w:val="uk-UA"/>
        </w:rPr>
        <w:t>Показники існування та масштабу проблеми</w:t>
      </w:r>
    </w:p>
    <w:tbl>
      <w:tblPr>
        <w:tblW w:w="0" w:type="auto"/>
        <w:tblCellMar>
          <w:left w:w="10" w:type="dxa"/>
          <w:right w:w="10" w:type="dxa"/>
        </w:tblCellMar>
        <w:tblLook w:val="0000"/>
      </w:tblPr>
      <w:tblGrid>
        <w:gridCol w:w="2003"/>
        <w:gridCol w:w="1020"/>
        <w:gridCol w:w="1941"/>
        <w:gridCol w:w="1020"/>
        <w:gridCol w:w="1847"/>
        <w:gridCol w:w="1873"/>
      </w:tblGrid>
      <w:tr w:rsidR="00324F47" w:rsidRPr="009D7044" w:rsidTr="00D705D3">
        <w:tc>
          <w:tcPr>
            <w:tcW w:w="0" w:type="auto"/>
            <w:vMerge w:val="restart"/>
            <w:tcBorders>
              <w:top w:val="single" w:sz="4" w:space="0" w:color="000000"/>
              <w:left w:val="single" w:sz="4" w:space="0" w:color="000000"/>
            </w:tcBorders>
            <w:tcMar>
              <w:top w:w="57" w:type="dxa"/>
              <w:left w:w="57" w:type="dxa"/>
              <w:bottom w:w="57" w:type="dxa"/>
              <w:right w:w="57" w:type="dxa"/>
            </w:tcMar>
            <w:vAlign w:val="center"/>
          </w:tcPr>
          <w:p w:rsidR="00E7066E" w:rsidRPr="00324F47" w:rsidRDefault="00E7066E" w:rsidP="00D37582">
            <w:pPr>
              <w:pStyle w:val="Standard"/>
              <w:spacing w:line="240" w:lineRule="auto"/>
              <w:jc w:val="center"/>
              <w:rPr>
                <w:rFonts w:ascii="Times New Roman" w:hAnsi="Times New Roman"/>
                <w:b/>
                <w:bCs/>
                <w:color w:val="auto"/>
                <w:sz w:val="24"/>
                <w:szCs w:val="24"/>
                <w:lang w:val="uk-UA"/>
              </w:rPr>
            </w:pPr>
            <w:r w:rsidRPr="00324F47">
              <w:rPr>
                <w:rFonts w:ascii="Times New Roman" w:hAnsi="Times New Roman"/>
                <w:b/>
                <w:bCs/>
                <w:color w:val="auto"/>
                <w:sz w:val="24"/>
                <w:szCs w:val="24"/>
                <w:lang w:val="uk-UA"/>
              </w:rPr>
              <w:t>Назва показника</w:t>
            </w:r>
          </w:p>
        </w:tc>
        <w:tc>
          <w:tcPr>
            <w:tcW w:w="0" w:type="auto"/>
            <w:gridSpan w:val="2"/>
            <w:tcBorders>
              <w:top w:val="single" w:sz="4" w:space="0" w:color="000000"/>
              <w:left w:val="single" w:sz="4" w:space="0" w:color="000000"/>
              <w:bottom w:val="single" w:sz="4" w:space="0" w:color="000000"/>
            </w:tcBorders>
            <w:tcMar>
              <w:top w:w="57" w:type="dxa"/>
              <w:left w:w="57" w:type="dxa"/>
              <w:bottom w:w="57" w:type="dxa"/>
              <w:right w:w="57" w:type="dxa"/>
            </w:tcMar>
            <w:vAlign w:val="center"/>
          </w:tcPr>
          <w:p w:rsidR="00E7066E" w:rsidRPr="00324F47" w:rsidRDefault="00E7066E" w:rsidP="00D37582">
            <w:pPr>
              <w:pStyle w:val="Standard"/>
              <w:spacing w:line="240" w:lineRule="auto"/>
              <w:jc w:val="center"/>
              <w:rPr>
                <w:rFonts w:ascii="Times New Roman" w:hAnsi="Times New Roman"/>
                <w:b/>
                <w:bCs/>
                <w:color w:val="auto"/>
                <w:sz w:val="24"/>
                <w:szCs w:val="24"/>
                <w:lang w:val="uk-UA"/>
              </w:rPr>
            </w:pPr>
            <w:r w:rsidRPr="00324F47">
              <w:rPr>
                <w:rFonts w:ascii="Times New Roman" w:hAnsi="Times New Roman"/>
                <w:b/>
                <w:bCs/>
                <w:color w:val="auto"/>
                <w:sz w:val="24"/>
                <w:szCs w:val="24"/>
                <w:lang w:val="uk-UA"/>
              </w:rPr>
              <w:t>У разі прийняття регуляторного акта</w:t>
            </w:r>
          </w:p>
        </w:tc>
        <w:tc>
          <w:tcPr>
            <w:tcW w:w="0" w:type="auto"/>
            <w:gridSpan w:val="2"/>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E7066E" w:rsidRPr="009D7044" w:rsidRDefault="00E7066E" w:rsidP="00D37582">
            <w:pPr>
              <w:pStyle w:val="Standard"/>
              <w:spacing w:line="240" w:lineRule="auto"/>
              <w:jc w:val="center"/>
              <w:rPr>
                <w:rFonts w:ascii="Times New Roman" w:hAnsi="Times New Roman"/>
                <w:b/>
                <w:bCs/>
                <w:color w:val="auto"/>
                <w:sz w:val="24"/>
                <w:szCs w:val="24"/>
                <w:lang w:val="ru-RU"/>
              </w:rPr>
            </w:pPr>
            <w:r w:rsidRPr="00324F47">
              <w:rPr>
                <w:rFonts w:ascii="Times New Roman" w:hAnsi="Times New Roman"/>
                <w:b/>
                <w:bCs/>
                <w:color w:val="auto"/>
                <w:sz w:val="24"/>
                <w:szCs w:val="24"/>
                <w:lang w:val="uk-UA"/>
              </w:rPr>
              <w:t>У разі не прийняття регуляторного акта</w:t>
            </w:r>
          </w:p>
        </w:tc>
        <w:tc>
          <w:tcPr>
            <w:tcW w:w="0" w:type="auto"/>
            <w:vMerge w:val="restart"/>
            <w:tcBorders>
              <w:top w:val="single" w:sz="4" w:space="0" w:color="000000"/>
              <w:left w:val="single" w:sz="4" w:space="0" w:color="000000"/>
              <w:right w:val="single" w:sz="4" w:space="0" w:color="000000"/>
            </w:tcBorders>
          </w:tcPr>
          <w:p w:rsidR="00E7066E" w:rsidRPr="00324F47" w:rsidRDefault="00E7066E" w:rsidP="00D37582">
            <w:pPr>
              <w:pStyle w:val="Standard"/>
              <w:spacing w:line="240" w:lineRule="auto"/>
              <w:jc w:val="center"/>
              <w:rPr>
                <w:rFonts w:ascii="Times New Roman" w:hAnsi="Times New Roman"/>
                <w:b/>
                <w:bCs/>
                <w:color w:val="auto"/>
                <w:sz w:val="24"/>
                <w:szCs w:val="24"/>
                <w:lang w:val="uk-UA"/>
              </w:rPr>
            </w:pPr>
            <w:r w:rsidRPr="00324F47">
              <w:rPr>
                <w:rFonts w:ascii="Times New Roman" w:hAnsi="Times New Roman"/>
                <w:b/>
                <w:bCs/>
                <w:color w:val="auto"/>
                <w:sz w:val="24"/>
                <w:szCs w:val="24"/>
                <w:lang w:val="uk-UA"/>
              </w:rPr>
              <w:t>Відхилення, (втрати до бюджету) тис. грн.</w:t>
            </w:r>
          </w:p>
        </w:tc>
      </w:tr>
      <w:tr w:rsidR="00324F47" w:rsidRPr="009D7044" w:rsidTr="00E7066E">
        <w:tc>
          <w:tcPr>
            <w:tcW w:w="0" w:type="auto"/>
            <w:vMerge/>
            <w:tcBorders>
              <w:left w:val="single" w:sz="4" w:space="0" w:color="000000"/>
              <w:bottom w:val="single" w:sz="4" w:space="0" w:color="auto"/>
            </w:tcBorders>
            <w:tcMar>
              <w:top w:w="57" w:type="dxa"/>
              <w:left w:w="57" w:type="dxa"/>
              <w:bottom w:w="57" w:type="dxa"/>
              <w:right w:w="57" w:type="dxa"/>
            </w:tcMar>
            <w:vAlign w:val="center"/>
          </w:tcPr>
          <w:p w:rsidR="00E7066E" w:rsidRPr="00324F47" w:rsidRDefault="00E7066E" w:rsidP="00D37582">
            <w:pPr>
              <w:pStyle w:val="Standard"/>
              <w:spacing w:line="240" w:lineRule="auto"/>
              <w:jc w:val="center"/>
              <w:rPr>
                <w:rFonts w:ascii="Times New Roman" w:hAnsi="Times New Roman"/>
                <w:b/>
                <w:bCs/>
                <w:color w:val="auto"/>
                <w:sz w:val="24"/>
                <w:szCs w:val="24"/>
                <w:lang w:val="uk-UA"/>
              </w:rPr>
            </w:pPr>
          </w:p>
        </w:tc>
        <w:tc>
          <w:tcPr>
            <w:tcW w:w="0" w:type="auto"/>
            <w:tcBorders>
              <w:top w:val="single" w:sz="4" w:space="0" w:color="000000"/>
              <w:left w:val="single" w:sz="4" w:space="0" w:color="000000"/>
              <w:bottom w:val="single" w:sz="4" w:space="0" w:color="auto"/>
            </w:tcBorders>
            <w:tcMar>
              <w:top w:w="57" w:type="dxa"/>
              <w:left w:w="57" w:type="dxa"/>
              <w:bottom w:w="57" w:type="dxa"/>
              <w:right w:w="57" w:type="dxa"/>
            </w:tcMar>
            <w:vAlign w:val="center"/>
          </w:tcPr>
          <w:p w:rsidR="00E7066E" w:rsidRPr="00324F47" w:rsidRDefault="00E7066E" w:rsidP="00D37582">
            <w:pPr>
              <w:pStyle w:val="Standard"/>
              <w:spacing w:line="240" w:lineRule="auto"/>
              <w:jc w:val="center"/>
              <w:rPr>
                <w:rFonts w:ascii="Times New Roman" w:hAnsi="Times New Roman"/>
                <w:b/>
                <w:bCs/>
                <w:color w:val="auto"/>
                <w:sz w:val="24"/>
                <w:szCs w:val="24"/>
                <w:lang w:val="uk-UA"/>
              </w:rPr>
            </w:pPr>
            <w:r w:rsidRPr="00324F47">
              <w:rPr>
                <w:rFonts w:ascii="Times New Roman" w:hAnsi="Times New Roman"/>
                <w:b/>
                <w:bCs/>
                <w:color w:val="auto"/>
                <w:sz w:val="24"/>
                <w:szCs w:val="24"/>
                <w:lang w:val="uk-UA"/>
              </w:rPr>
              <w:t>Ставка, %</w:t>
            </w:r>
          </w:p>
        </w:tc>
        <w:tc>
          <w:tcPr>
            <w:tcW w:w="0" w:type="auto"/>
            <w:tcBorders>
              <w:top w:val="single" w:sz="4" w:space="0" w:color="000000"/>
              <w:left w:val="single" w:sz="4" w:space="0" w:color="000000"/>
              <w:bottom w:val="single" w:sz="4" w:space="0" w:color="auto"/>
            </w:tcBorders>
            <w:tcMar>
              <w:top w:w="57" w:type="dxa"/>
              <w:left w:w="57" w:type="dxa"/>
              <w:bottom w:w="57" w:type="dxa"/>
              <w:right w:w="57" w:type="dxa"/>
            </w:tcMar>
            <w:vAlign w:val="center"/>
          </w:tcPr>
          <w:p w:rsidR="00E7066E" w:rsidRPr="00324F47" w:rsidRDefault="00E7066E" w:rsidP="00D37582">
            <w:pPr>
              <w:pStyle w:val="Standard"/>
              <w:spacing w:line="240" w:lineRule="auto"/>
              <w:jc w:val="center"/>
              <w:rPr>
                <w:rFonts w:ascii="Times New Roman" w:hAnsi="Times New Roman"/>
                <w:b/>
                <w:bCs/>
                <w:color w:val="auto"/>
                <w:sz w:val="24"/>
                <w:szCs w:val="24"/>
                <w:lang w:val="uk-UA"/>
              </w:rPr>
            </w:pPr>
            <w:r w:rsidRPr="00324F47">
              <w:rPr>
                <w:rFonts w:ascii="Times New Roman" w:hAnsi="Times New Roman"/>
                <w:b/>
                <w:bCs/>
                <w:color w:val="auto"/>
                <w:sz w:val="24"/>
                <w:szCs w:val="24"/>
                <w:lang w:val="uk-UA"/>
              </w:rPr>
              <w:t>Очікуваний обсяг надходжень, тис. грн.</w:t>
            </w:r>
          </w:p>
        </w:tc>
        <w:tc>
          <w:tcPr>
            <w:tcW w:w="0" w:type="auto"/>
            <w:tcBorders>
              <w:top w:val="single" w:sz="4" w:space="0" w:color="000000"/>
              <w:left w:val="single" w:sz="4" w:space="0" w:color="000000"/>
              <w:bottom w:val="single" w:sz="4" w:space="0" w:color="auto"/>
              <w:right w:val="single" w:sz="4" w:space="0" w:color="000000"/>
            </w:tcBorders>
            <w:tcMar>
              <w:top w:w="57" w:type="dxa"/>
              <w:left w:w="57" w:type="dxa"/>
              <w:bottom w:w="57" w:type="dxa"/>
              <w:right w:w="57" w:type="dxa"/>
            </w:tcMar>
            <w:vAlign w:val="center"/>
          </w:tcPr>
          <w:p w:rsidR="00E7066E" w:rsidRPr="00324F47" w:rsidRDefault="00E7066E" w:rsidP="00D37582">
            <w:pPr>
              <w:pStyle w:val="Standard"/>
              <w:spacing w:line="240" w:lineRule="auto"/>
              <w:jc w:val="center"/>
              <w:rPr>
                <w:rFonts w:ascii="Times New Roman" w:hAnsi="Times New Roman"/>
                <w:b/>
                <w:bCs/>
                <w:color w:val="auto"/>
                <w:sz w:val="24"/>
                <w:szCs w:val="24"/>
                <w:lang w:val="uk-UA"/>
              </w:rPr>
            </w:pPr>
            <w:r w:rsidRPr="00324F47">
              <w:rPr>
                <w:rFonts w:ascii="Times New Roman" w:hAnsi="Times New Roman"/>
                <w:b/>
                <w:bCs/>
                <w:color w:val="auto"/>
                <w:sz w:val="24"/>
                <w:szCs w:val="24"/>
                <w:lang w:val="uk-UA"/>
              </w:rPr>
              <w:t>Ставка, %</w:t>
            </w:r>
          </w:p>
        </w:tc>
        <w:tc>
          <w:tcPr>
            <w:tcW w:w="0" w:type="auto"/>
            <w:tcBorders>
              <w:top w:val="single" w:sz="4" w:space="0" w:color="000000"/>
              <w:left w:val="single" w:sz="4" w:space="0" w:color="000000"/>
              <w:bottom w:val="single" w:sz="4" w:space="0" w:color="auto"/>
              <w:right w:val="single" w:sz="4" w:space="0" w:color="000000"/>
            </w:tcBorders>
          </w:tcPr>
          <w:p w:rsidR="00E7066E" w:rsidRPr="00324F47" w:rsidRDefault="00E7066E" w:rsidP="00D37582">
            <w:pPr>
              <w:pStyle w:val="Standard"/>
              <w:spacing w:line="240" w:lineRule="auto"/>
              <w:jc w:val="center"/>
              <w:rPr>
                <w:rFonts w:ascii="Times New Roman" w:hAnsi="Times New Roman"/>
                <w:b/>
                <w:bCs/>
                <w:color w:val="auto"/>
                <w:sz w:val="24"/>
                <w:szCs w:val="24"/>
                <w:lang w:val="uk-UA"/>
              </w:rPr>
            </w:pPr>
            <w:r w:rsidRPr="00324F47">
              <w:rPr>
                <w:rFonts w:ascii="Times New Roman" w:hAnsi="Times New Roman"/>
                <w:b/>
                <w:bCs/>
                <w:color w:val="auto"/>
                <w:sz w:val="24"/>
                <w:szCs w:val="24"/>
                <w:lang w:val="uk-UA"/>
              </w:rPr>
              <w:t>Очікуваний обсяг надходжень, тис. грн.</w:t>
            </w:r>
          </w:p>
        </w:tc>
        <w:tc>
          <w:tcPr>
            <w:tcW w:w="0" w:type="auto"/>
            <w:vMerge/>
            <w:tcBorders>
              <w:left w:val="single" w:sz="4" w:space="0" w:color="000000"/>
              <w:bottom w:val="single" w:sz="4" w:space="0" w:color="auto"/>
              <w:right w:val="single" w:sz="4" w:space="0" w:color="000000"/>
            </w:tcBorders>
          </w:tcPr>
          <w:p w:rsidR="00E7066E" w:rsidRPr="00324F47" w:rsidRDefault="00E7066E" w:rsidP="00D37582">
            <w:pPr>
              <w:pStyle w:val="Standard"/>
              <w:spacing w:line="240" w:lineRule="auto"/>
              <w:jc w:val="center"/>
              <w:rPr>
                <w:rFonts w:ascii="Times New Roman" w:hAnsi="Times New Roman"/>
                <w:b/>
                <w:bCs/>
                <w:color w:val="auto"/>
                <w:sz w:val="24"/>
                <w:szCs w:val="24"/>
                <w:lang w:val="uk-UA"/>
              </w:rPr>
            </w:pPr>
          </w:p>
        </w:tc>
      </w:tr>
      <w:tr w:rsidR="00324F47" w:rsidRPr="00324F47" w:rsidTr="002A3BA2">
        <w:tc>
          <w:tcPr>
            <w:tcW w:w="0" w:type="auto"/>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7066E" w:rsidRPr="00324F47" w:rsidRDefault="00E7066E" w:rsidP="00D37582">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 xml:space="preserve">Юридичні особи </w:t>
            </w:r>
            <w:r w:rsidRPr="00324F47">
              <w:rPr>
                <w:rFonts w:ascii="Times New Roman" w:hAnsi="Times New Roman"/>
                <w:color w:val="auto"/>
                <w:sz w:val="24"/>
                <w:szCs w:val="24"/>
                <w:lang w:val="uk-UA"/>
              </w:rPr>
              <w:lastRenderedPageBreak/>
              <w:t>– власники об'єктів нерухомості</w:t>
            </w:r>
          </w:p>
        </w:tc>
        <w:tc>
          <w:tcPr>
            <w:tcW w:w="0" w:type="auto"/>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7066E" w:rsidRPr="00324F47" w:rsidRDefault="002A3BA2" w:rsidP="002A3BA2">
            <w:pPr>
              <w:pStyle w:val="TableContents"/>
              <w:spacing w:line="240" w:lineRule="auto"/>
              <w:jc w:val="center"/>
              <w:rPr>
                <w:rFonts w:ascii="Times New Roman" w:hAnsi="Times New Roman"/>
                <w:color w:val="auto"/>
                <w:sz w:val="24"/>
                <w:szCs w:val="24"/>
                <w:lang w:val="uk-UA"/>
              </w:rPr>
            </w:pPr>
            <w:r w:rsidRPr="00324F47">
              <w:rPr>
                <w:rFonts w:ascii="Times New Roman" w:hAnsi="Times New Roman"/>
                <w:color w:val="auto"/>
                <w:sz w:val="24"/>
                <w:szCs w:val="24"/>
                <w:lang w:val="uk-UA"/>
              </w:rPr>
              <w:lastRenderedPageBreak/>
              <w:t>0,5</w:t>
            </w:r>
          </w:p>
        </w:tc>
        <w:tc>
          <w:tcPr>
            <w:tcW w:w="0" w:type="auto"/>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7066E" w:rsidRPr="00324F47" w:rsidRDefault="002A3BA2" w:rsidP="002A3BA2">
            <w:pPr>
              <w:jc w:val="center"/>
              <w:rPr>
                <w:rFonts w:ascii="Times New Roman" w:hAnsi="Times New Roman" w:cs="Times New Roman"/>
                <w:color w:val="auto"/>
                <w:sz w:val="24"/>
                <w:szCs w:val="24"/>
                <w:lang w:val="uk-UA"/>
              </w:rPr>
            </w:pPr>
            <w:r w:rsidRPr="00324F47">
              <w:rPr>
                <w:rFonts w:ascii="Times New Roman" w:hAnsi="Times New Roman" w:cs="Times New Roman"/>
                <w:color w:val="auto"/>
                <w:sz w:val="24"/>
                <w:szCs w:val="24"/>
              </w:rPr>
              <w:t>541</w:t>
            </w:r>
            <w:r w:rsidRPr="00324F47">
              <w:rPr>
                <w:rFonts w:ascii="Times New Roman" w:hAnsi="Times New Roman" w:cs="Times New Roman"/>
                <w:color w:val="auto"/>
                <w:sz w:val="24"/>
                <w:szCs w:val="24"/>
                <w:lang w:val="uk-UA"/>
              </w:rPr>
              <w:t>,</w:t>
            </w:r>
            <w:r w:rsidRPr="00324F47">
              <w:rPr>
                <w:rFonts w:ascii="Times New Roman" w:hAnsi="Times New Roman" w:cs="Times New Roman"/>
                <w:color w:val="auto"/>
                <w:sz w:val="24"/>
                <w:szCs w:val="24"/>
              </w:rPr>
              <w:t>4</w:t>
            </w:r>
            <w:r w:rsidRPr="00324F47">
              <w:rPr>
                <w:rFonts w:ascii="Times New Roman" w:hAnsi="Times New Roman" w:cs="Times New Roman"/>
                <w:color w:val="auto"/>
                <w:sz w:val="24"/>
                <w:szCs w:val="24"/>
                <w:lang w:val="uk-UA"/>
              </w:rPr>
              <w:t>50</w:t>
            </w:r>
          </w:p>
        </w:tc>
        <w:tc>
          <w:tcPr>
            <w:tcW w:w="0" w:type="auto"/>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E7066E" w:rsidRPr="00324F47" w:rsidRDefault="002A3BA2" w:rsidP="002A3BA2">
            <w:pPr>
              <w:pStyle w:val="TableContents"/>
              <w:spacing w:line="240" w:lineRule="auto"/>
              <w:jc w:val="center"/>
              <w:rPr>
                <w:rFonts w:ascii="Times New Roman" w:hAnsi="Times New Roman"/>
                <w:color w:val="auto"/>
                <w:sz w:val="24"/>
                <w:szCs w:val="24"/>
                <w:lang w:val="uk-UA"/>
              </w:rPr>
            </w:pPr>
            <w:r w:rsidRPr="00324F47">
              <w:rPr>
                <w:rFonts w:ascii="Times New Roman" w:hAnsi="Times New Roman"/>
                <w:color w:val="auto"/>
                <w:sz w:val="24"/>
                <w:szCs w:val="24"/>
                <w:lang w:val="uk-UA"/>
              </w:rPr>
              <w:t>0</w:t>
            </w:r>
          </w:p>
        </w:tc>
        <w:tc>
          <w:tcPr>
            <w:tcW w:w="0" w:type="auto"/>
            <w:tcBorders>
              <w:top w:val="single" w:sz="4" w:space="0" w:color="auto"/>
              <w:left w:val="single" w:sz="4" w:space="0" w:color="auto"/>
              <w:bottom w:val="single" w:sz="4" w:space="0" w:color="auto"/>
              <w:right w:val="single" w:sz="4" w:space="0" w:color="auto"/>
            </w:tcBorders>
            <w:vAlign w:val="center"/>
          </w:tcPr>
          <w:p w:rsidR="00E7066E" w:rsidRPr="00324F47" w:rsidRDefault="002A3BA2" w:rsidP="002A3BA2">
            <w:pPr>
              <w:pStyle w:val="TableContents"/>
              <w:spacing w:line="240" w:lineRule="auto"/>
              <w:jc w:val="center"/>
              <w:rPr>
                <w:rFonts w:ascii="Times New Roman" w:hAnsi="Times New Roman"/>
                <w:color w:val="auto"/>
                <w:sz w:val="24"/>
                <w:szCs w:val="24"/>
                <w:lang w:val="uk-UA"/>
              </w:rPr>
            </w:pPr>
            <w:r w:rsidRPr="00324F47">
              <w:rPr>
                <w:rFonts w:ascii="Times New Roman" w:hAnsi="Times New Roman"/>
                <w:color w:val="auto"/>
                <w:sz w:val="24"/>
                <w:szCs w:val="24"/>
                <w:lang w:val="uk-UA"/>
              </w:rPr>
              <w:t>0</w:t>
            </w:r>
          </w:p>
        </w:tc>
        <w:tc>
          <w:tcPr>
            <w:tcW w:w="0" w:type="auto"/>
            <w:tcBorders>
              <w:top w:val="single" w:sz="4" w:space="0" w:color="auto"/>
              <w:left w:val="single" w:sz="4" w:space="0" w:color="auto"/>
              <w:bottom w:val="single" w:sz="4" w:space="0" w:color="auto"/>
              <w:right w:val="single" w:sz="4" w:space="0" w:color="auto"/>
            </w:tcBorders>
            <w:vAlign w:val="center"/>
          </w:tcPr>
          <w:p w:rsidR="00E7066E" w:rsidRPr="00324F47" w:rsidRDefault="002A3BA2" w:rsidP="002A3BA2">
            <w:pPr>
              <w:pStyle w:val="TableContents"/>
              <w:spacing w:line="240" w:lineRule="auto"/>
              <w:jc w:val="center"/>
              <w:rPr>
                <w:rFonts w:ascii="Times New Roman" w:hAnsi="Times New Roman"/>
                <w:color w:val="auto"/>
                <w:sz w:val="24"/>
                <w:szCs w:val="24"/>
                <w:lang w:val="uk-UA"/>
              </w:rPr>
            </w:pPr>
            <w:r w:rsidRPr="00324F47">
              <w:rPr>
                <w:rFonts w:ascii="Times New Roman" w:hAnsi="Times New Roman"/>
                <w:color w:val="auto"/>
                <w:sz w:val="24"/>
                <w:szCs w:val="24"/>
                <w:lang w:val="uk-UA"/>
              </w:rPr>
              <w:t>541,450</w:t>
            </w:r>
          </w:p>
        </w:tc>
      </w:tr>
      <w:tr w:rsidR="00324F47" w:rsidRPr="00324F47" w:rsidTr="002A3BA2">
        <w:tc>
          <w:tcPr>
            <w:tcW w:w="0" w:type="auto"/>
            <w:tcBorders>
              <w:top w:val="single" w:sz="4" w:space="0" w:color="auto"/>
              <w:left w:val="single" w:sz="4" w:space="0" w:color="000000"/>
              <w:bottom w:val="single" w:sz="4" w:space="0" w:color="auto"/>
            </w:tcBorders>
            <w:tcMar>
              <w:top w:w="57" w:type="dxa"/>
              <w:left w:w="57" w:type="dxa"/>
              <w:bottom w:w="57" w:type="dxa"/>
              <w:right w:w="57" w:type="dxa"/>
            </w:tcMar>
            <w:vAlign w:val="center"/>
          </w:tcPr>
          <w:p w:rsidR="00E7066E" w:rsidRPr="00324F47" w:rsidRDefault="00E7066E" w:rsidP="00D37582">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lastRenderedPageBreak/>
              <w:t>Фізичні особи – власники об'єктів нерухомості</w:t>
            </w:r>
          </w:p>
        </w:tc>
        <w:tc>
          <w:tcPr>
            <w:tcW w:w="0" w:type="auto"/>
            <w:tcBorders>
              <w:top w:val="single" w:sz="4" w:space="0" w:color="auto"/>
              <w:left w:val="single" w:sz="4" w:space="0" w:color="000000"/>
              <w:bottom w:val="single" w:sz="4" w:space="0" w:color="auto"/>
            </w:tcBorders>
            <w:tcMar>
              <w:top w:w="57" w:type="dxa"/>
              <w:left w:w="57" w:type="dxa"/>
              <w:bottom w:w="57" w:type="dxa"/>
              <w:right w:w="57" w:type="dxa"/>
            </w:tcMar>
            <w:vAlign w:val="center"/>
          </w:tcPr>
          <w:p w:rsidR="00E7066E" w:rsidRPr="00324F47" w:rsidRDefault="002A3BA2" w:rsidP="002A3BA2">
            <w:pPr>
              <w:pStyle w:val="TableContents"/>
              <w:spacing w:line="240" w:lineRule="auto"/>
              <w:jc w:val="center"/>
              <w:rPr>
                <w:rFonts w:ascii="Times New Roman" w:hAnsi="Times New Roman"/>
                <w:color w:val="auto"/>
                <w:sz w:val="24"/>
                <w:szCs w:val="24"/>
                <w:lang w:val="uk-UA"/>
              </w:rPr>
            </w:pPr>
            <w:r w:rsidRPr="00324F47">
              <w:rPr>
                <w:rFonts w:ascii="Times New Roman" w:hAnsi="Times New Roman"/>
                <w:color w:val="auto"/>
                <w:sz w:val="24"/>
                <w:szCs w:val="24"/>
                <w:lang w:val="uk-UA"/>
              </w:rPr>
              <w:t>0,5</w:t>
            </w:r>
          </w:p>
        </w:tc>
        <w:tc>
          <w:tcPr>
            <w:tcW w:w="0" w:type="auto"/>
            <w:tcBorders>
              <w:top w:val="single" w:sz="4" w:space="0" w:color="auto"/>
              <w:left w:val="single" w:sz="4" w:space="0" w:color="000000"/>
              <w:bottom w:val="single" w:sz="4" w:space="0" w:color="auto"/>
            </w:tcBorders>
            <w:tcMar>
              <w:top w:w="57" w:type="dxa"/>
              <w:left w:w="57" w:type="dxa"/>
              <w:bottom w:w="57" w:type="dxa"/>
              <w:right w:w="57" w:type="dxa"/>
            </w:tcMar>
            <w:vAlign w:val="center"/>
          </w:tcPr>
          <w:p w:rsidR="00E7066E" w:rsidRPr="00324F47" w:rsidRDefault="002A3BA2" w:rsidP="002A3BA2">
            <w:pPr>
              <w:jc w:val="center"/>
              <w:rPr>
                <w:rFonts w:ascii="Times New Roman" w:hAnsi="Times New Roman" w:cs="Times New Roman"/>
                <w:color w:val="auto"/>
                <w:sz w:val="24"/>
                <w:szCs w:val="24"/>
              </w:rPr>
            </w:pPr>
            <w:r w:rsidRPr="00324F47">
              <w:rPr>
                <w:rFonts w:ascii="Times New Roman" w:hAnsi="Times New Roman" w:cs="Times New Roman"/>
                <w:color w:val="auto"/>
                <w:sz w:val="24"/>
                <w:szCs w:val="24"/>
              </w:rPr>
              <w:t>10</w:t>
            </w:r>
            <w:r w:rsidRPr="00324F47">
              <w:rPr>
                <w:rFonts w:ascii="Times New Roman" w:hAnsi="Times New Roman" w:cs="Times New Roman"/>
                <w:color w:val="auto"/>
                <w:sz w:val="24"/>
                <w:szCs w:val="24"/>
                <w:lang w:val="uk-UA"/>
              </w:rPr>
              <w:t>,</w:t>
            </w:r>
            <w:r w:rsidRPr="00324F47">
              <w:rPr>
                <w:rFonts w:ascii="Times New Roman" w:hAnsi="Times New Roman" w:cs="Times New Roman"/>
                <w:color w:val="auto"/>
                <w:sz w:val="24"/>
                <w:szCs w:val="24"/>
              </w:rPr>
              <w:t>146</w:t>
            </w:r>
          </w:p>
        </w:tc>
        <w:tc>
          <w:tcPr>
            <w:tcW w:w="0" w:type="auto"/>
            <w:tcBorders>
              <w:top w:val="single" w:sz="4" w:space="0" w:color="auto"/>
              <w:left w:val="single" w:sz="4" w:space="0" w:color="000000"/>
              <w:bottom w:val="single" w:sz="4" w:space="0" w:color="auto"/>
              <w:right w:val="single" w:sz="4" w:space="0" w:color="000000"/>
            </w:tcBorders>
            <w:tcMar>
              <w:top w:w="57" w:type="dxa"/>
              <w:left w:w="57" w:type="dxa"/>
              <w:bottom w:w="57" w:type="dxa"/>
              <w:right w:w="57" w:type="dxa"/>
            </w:tcMar>
            <w:vAlign w:val="center"/>
          </w:tcPr>
          <w:p w:rsidR="00E7066E" w:rsidRPr="00324F47" w:rsidRDefault="002A3BA2" w:rsidP="002A3BA2">
            <w:pPr>
              <w:pStyle w:val="TableContents"/>
              <w:spacing w:line="240" w:lineRule="auto"/>
              <w:jc w:val="center"/>
              <w:rPr>
                <w:rFonts w:ascii="Times New Roman" w:hAnsi="Times New Roman"/>
                <w:color w:val="auto"/>
                <w:sz w:val="24"/>
                <w:szCs w:val="24"/>
                <w:lang w:val="uk-UA"/>
              </w:rPr>
            </w:pPr>
            <w:r w:rsidRPr="00324F47">
              <w:rPr>
                <w:rFonts w:ascii="Times New Roman" w:hAnsi="Times New Roman"/>
                <w:color w:val="auto"/>
                <w:sz w:val="24"/>
                <w:szCs w:val="24"/>
                <w:lang w:val="uk-UA"/>
              </w:rPr>
              <w:t>0</w:t>
            </w:r>
          </w:p>
        </w:tc>
        <w:tc>
          <w:tcPr>
            <w:tcW w:w="0" w:type="auto"/>
            <w:tcBorders>
              <w:top w:val="single" w:sz="4" w:space="0" w:color="auto"/>
              <w:left w:val="single" w:sz="4" w:space="0" w:color="000000"/>
              <w:bottom w:val="single" w:sz="4" w:space="0" w:color="auto"/>
              <w:right w:val="single" w:sz="4" w:space="0" w:color="000000"/>
            </w:tcBorders>
            <w:vAlign w:val="center"/>
          </w:tcPr>
          <w:p w:rsidR="00E7066E" w:rsidRPr="00324F47" w:rsidRDefault="002A3BA2" w:rsidP="002A3BA2">
            <w:pPr>
              <w:pStyle w:val="TableContents"/>
              <w:spacing w:line="240" w:lineRule="auto"/>
              <w:jc w:val="center"/>
              <w:rPr>
                <w:rFonts w:ascii="Times New Roman" w:hAnsi="Times New Roman"/>
                <w:color w:val="auto"/>
                <w:sz w:val="24"/>
                <w:szCs w:val="24"/>
                <w:lang w:val="uk-UA"/>
              </w:rPr>
            </w:pPr>
            <w:r w:rsidRPr="00324F47">
              <w:rPr>
                <w:rFonts w:ascii="Times New Roman" w:hAnsi="Times New Roman"/>
                <w:color w:val="auto"/>
                <w:sz w:val="24"/>
                <w:szCs w:val="24"/>
                <w:lang w:val="uk-UA"/>
              </w:rPr>
              <w:t>0</w:t>
            </w:r>
          </w:p>
        </w:tc>
        <w:tc>
          <w:tcPr>
            <w:tcW w:w="0" w:type="auto"/>
            <w:tcBorders>
              <w:top w:val="single" w:sz="4" w:space="0" w:color="auto"/>
              <w:left w:val="single" w:sz="4" w:space="0" w:color="000000"/>
              <w:bottom w:val="single" w:sz="4" w:space="0" w:color="auto"/>
              <w:right w:val="single" w:sz="4" w:space="0" w:color="000000"/>
            </w:tcBorders>
            <w:vAlign w:val="center"/>
          </w:tcPr>
          <w:p w:rsidR="00E7066E" w:rsidRPr="00324F47" w:rsidRDefault="002A3BA2" w:rsidP="002A3BA2">
            <w:pPr>
              <w:pStyle w:val="TableContents"/>
              <w:spacing w:line="240" w:lineRule="auto"/>
              <w:jc w:val="center"/>
              <w:rPr>
                <w:rFonts w:ascii="Times New Roman" w:hAnsi="Times New Roman"/>
                <w:color w:val="auto"/>
                <w:sz w:val="24"/>
                <w:szCs w:val="24"/>
                <w:lang w:val="uk-UA"/>
              </w:rPr>
            </w:pPr>
            <w:r w:rsidRPr="00324F47">
              <w:rPr>
                <w:rFonts w:ascii="Times New Roman" w:hAnsi="Times New Roman"/>
                <w:color w:val="auto"/>
                <w:sz w:val="24"/>
                <w:szCs w:val="24"/>
                <w:lang w:val="uk-UA"/>
              </w:rPr>
              <w:t>10,146</w:t>
            </w:r>
          </w:p>
        </w:tc>
      </w:tr>
      <w:tr w:rsidR="00324F47" w:rsidRPr="00324F47" w:rsidTr="002A3BA2">
        <w:tc>
          <w:tcPr>
            <w:tcW w:w="0" w:type="auto"/>
            <w:tcBorders>
              <w:top w:val="single" w:sz="4" w:space="0" w:color="auto"/>
              <w:left w:val="single" w:sz="4" w:space="0" w:color="000000"/>
              <w:bottom w:val="single" w:sz="4" w:space="0" w:color="000000"/>
            </w:tcBorders>
            <w:tcMar>
              <w:top w:w="57" w:type="dxa"/>
              <w:left w:w="57" w:type="dxa"/>
              <w:bottom w:w="57" w:type="dxa"/>
              <w:right w:w="57" w:type="dxa"/>
            </w:tcMar>
            <w:vAlign w:val="center"/>
          </w:tcPr>
          <w:p w:rsidR="002A3BA2" w:rsidRPr="00324F47" w:rsidRDefault="002A3BA2" w:rsidP="00D37582">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Разом (втрати до бюджету</w:t>
            </w:r>
          </w:p>
        </w:tc>
        <w:tc>
          <w:tcPr>
            <w:tcW w:w="0" w:type="auto"/>
            <w:tcBorders>
              <w:top w:val="single" w:sz="4" w:space="0" w:color="auto"/>
              <w:left w:val="single" w:sz="4" w:space="0" w:color="000000"/>
              <w:bottom w:val="single" w:sz="4" w:space="0" w:color="000000"/>
            </w:tcBorders>
            <w:tcMar>
              <w:top w:w="57" w:type="dxa"/>
              <w:left w:w="57" w:type="dxa"/>
              <w:bottom w:w="57" w:type="dxa"/>
              <w:right w:w="57" w:type="dxa"/>
            </w:tcMar>
            <w:vAlign w:val="center"/>
          </w:tcPr>
          <w:p w:rsidR="002A3BA2" w:rsidRPr="00324F47" w:rsidRDefault="002A3BA2" w:rsidP="002A3BA2">
            <w:pPr>
              <w:pStyle w:val="TableContents"/>
              <w:spacing w:line="240" w:lineRule="auto"/>
              <w:jc w:val="center"/>
              <w:rPr>
                <w:rFonts w:ascii="Times New Roman" w:hAnsi="Times New Roman"/>
                <w:color w:val="auto"/>
                <w:sz w:val="24"/>
                <w:szCs w:val="24"/>
                <w:lang w:val="uk-UA"/>
              </w:rPr>
            </w:pPr>
            <w:r w:rsidRPr="00324F47">
              <w:rPr>
                <w:rFonts w:ascii="Times New Roman" w:hAnsi="Times New Roman"/>
                <w:color w:val="auto"/>
                <w:sz w:val="24"/>
                <w:szCs w:val="24"/>
                <w:lang w:val="uk-UA"/>
              </w:rPr>
              <w:t>Х</w:t>
            </w:r>
          </w:p>
        </w:tc>
        <w:tc>
          <w:tcPr>
            <w:tcW w:w="0" w:type="auto"/>
            <w:tcBorders>
              <w:top w:val="single" w:sz="4" w:space="0" w:color="auto"/>
              <w:left w:val="single" w:sz="4" w:space="0" w:color="000000"/>
              <w:bottom w:val="single" w:sz="4" w:space="0" w:color="000000"/>
            </w:tcBorders>
            <w:tcMar>
              <w:top w:w="57" w:type="dxa"/>
              <w:left w:w="57" w:type="dxa"/>
              <w:bottom w:w="57" w:type="dxa"/>
              <w:right w:w="57" w:type="dxa"/>
            </w:tcMar>
            <w:vAlign w:val="center"/>
          </w:tcPr>
          <w:p w:rsidR="002A3BA2" w:rsidRPr="00324F47" w:rsidRDefault="002A3BA2" w:rsidP="002A3BA2">
            <w:pPr>
              <w:jc w:val="center"/>
              <w:rPr>
                <w:rFonts w:ascii="Times New Roman" w:hAnsi="Times New Roman" w:cs="Times New Roman"/>
                <w:color w:val="auto"/>
                <w:sz w:val="24"/>
                <w:szCs w:val="24"/>
                <w:lang w:val="uk-UA"/>
              </w:rPr>
            </w:pPr>
            <w:r w:rsidRPr="00324F47">
              <w:rPr>
                <w:rFonts w:ascii="Times New Roman" w:hAnsi="Times New Roman" w:cs="Times New Roman"/>
                <w:color w:val="auto"/>
                <w:sz w:val="24"/>
                <w:szCs w:val="24"/>
                <w:lang w:val="uk-UA"/>
              </w:rPr>
              <w:t>Х</w:t>
            </w:r>
          </w:p>
        </w:tc>
        <w:tc>
          <w:tcPr>
            <w:tcW w:w="0" w:type="auto"/>
            <w:tcBorders>
              <w:top w:val="single" w:sz="4" w:space="0" w:color="auto"/>
              <w:left w:val="single" w:sz="4" w:space="0" w:color="000000"/>
              <w:bottom w:val="single" w:sz="4" w:space="0" w:color="000000"/>
              <w:right w:val="single" w:sz="4" w:space="0" w:color="000000"/>
            </w:tcBorders>
            <w:tcMar>
              <w:top w:w="57" w:type="dxa"/>
              <w:left w:w="57" w:type="dxa"/>
              <w:bottom w:w="57" w:type="dxa"/>
              <w:right w:w="57" w:type="dxa"/>
            </w:tcMar>
            <w:vAlign w:val="center"/>
          </w:tcPr>
          <w:p w:rsidR="002A3BA2" w:rsidRPr="00324F47" w:rsidRDefault="002A3BA2" w:rsidP="002A3BA2">
            <w:pPr>
              <w:pStyle w:val="TableContents"/>
              <w:spacing w:line="240" w:lineRule="auto"/>
              <w:jc w:val="center"/>
              <w:rPr>
                <w:rFonts w:ascii="Times New Roman" w:hAnsi="Times New Roman"/>
                <w:color w:val="auto"/>
                <w:sz w:val="24"/>
                <w:szCs w:val="24"/>
                <w:lang w:val="uk-UA"/>
              </w:rPr>
            </w:pPr>
            <w:r w:rsidRPr="00324F47">
              <w:rPr>
                <w:rFonts w:ascii="Times New Roman" w:hAnsi="Times New Roman"/>
                <w:color w:val="auto"/>
                <w:sz w:val="24"/>
                <w:szCs w:val="24"/>
                <w:lang w:val="uk-UA"/>
              </w:rPr>
              <w:t>Х</w:t>
            </w:r>
          </w:p>
        </w:tc>
        <w:tc>
          <w:tcPr>
            <w:tcW w:w="0" w:type="auto"/>
            <w:tcBorders>
              <w:top w:val="single" w:sz="4" w:space="0" w:color="auto"/>
              <w:left w:val="single" w:sz="4" w:space="0" w:color="000000"/>
              <w:bottom w:val="single" w:sz="4" w:space="0" w:color="000000"/>
              <w:right w:val="single" w:sz="4" w:space="0" w:color="000000"/>
            </w:tcBorders>
            <w:vAlign w:val="center"/>
          </w:tcPr>
          <w:p w:rsidR="002A3BA2" w:rsidRPr="00324F47" w:rsidRDefault="002A3BA2" w:rsidP="002A3BA2">
            <w:pPr>
              <w:pStyle w:val="TableContents"/>
              <w:spacing w:line="240" w:lineRule="auto"/>
              <w:jc w:val="center"/>
              <w:rPr>
                <w:rFonts w:ascii="Times New Roman" w:hAnsi="Times New Roman"/>
                <w:color w:val="auto"/>
                <w:sz w:val="24"/>
                <w:szCs w:val="24"/>
                <w:lang w:val="uk-UA"/>
              </w:rPr>
            </w:pPr>
            <w:r w:rsidRPr="00324F47">
              <w:rPr>
                <w:rFonts w:ascii="Times New Roman" w:hAnsi="Times New Roman"/>
                <w:color w:val="auto"/>
                <w:sz w:val="24"/>
                <w:szCs w:val="24"/>
                <w:lang w:val="uk-UA"/>
              </w:rPr>
              <w:t>Х</w:t>
            </w:r>
          </w:p>
        </w:tc>
        <w:tc>
          <w:tcPr>
            <w:tcW w:w="0" w:type="auto"/>
            <w:tcBorders>
              <w:top w:val="single" w:sz="4" w:space="0" w:color="auto"/>
              <w:left w:val="single" w:sz="4" w:space="0" w:color="000000"/>
              <w:bottom w:val="single" w:sz="4" w:space="0" w:color="000000"/>
              <w:right w:val="single" w:sz="4" w:space="0" w:color="000000"/>
            </w:tcBorders>
            <w:vAlign w:val="center"/>
          </w:tcPr>
          <w:p w:rsidR="002A3BA2" w:rsidRPr="00324F47" w:rsidRDefault="002A3BA2" w:rsidP="002A3BA2">
            <w:pPr>
              <w:pStyle w:val="TableContents"/>
              <w:spacing w:line="240" w:lineRule="auto"/>
              <w:jc w:val="center"/>
              <w:rPr>
                <w:rFonts w:ascii="Times New Roman" w:hAnsi="Times New Roman"/>
                <w:color w:val="auto"/>
                <w:sz w:val="24"/>
                <w:szCs w:val="24"/>
                <w:lang w:val="uk-UA"/>
              </w:rPr>
            </w:pPr>
            <w:r w:rsidRPr="00324F47">
              <w:rPr>
                <w:rFonts w:ascii="Times New Roman" w:hAnsi="Times New Roman"/>
                <w:color w:val="auto"/>
                <w:sz w:val="24"/>
                <w:szCs w:val="24"/>
                <w:lang w:val="uk-UA"/>
              </w:rPr>
              <w:t>551,596</w:t>
            </w:r>
          </w:p>
        </w:tc>
      </w:tr>
    </w:tbl>
    <w:p w:rsidR="00A44202" w:rsidRPr="00324F47" w:rsidRDefault="00A44202" w:rsidP="00935267">
      <w:pPr>
        <w:pStyle w:val="Textbody"/>
        <w:spacing w:after="0" w:line="240" w:lineRule="auto"/>
        <w:rPr>
          <w:rFonts w:ascii="Times New Roman" w:hAnsi="Times New Roman"/>
          <w:color w:val="auto"/>
          <w:sz w:val="28"/>
          <w:szCs w:val="28"/>
          <w:shd w:val="clear" w:color="auto" w:fill="FFFFFF"/>
          <w:lang w:val="uk-UA"/>
        </w:rPr>
      </w:pPr>
    </w:p>
    <w:p w:rsidR="00A27406" w:rsidRPr="00324F47" w:rsidRDefault="00A27406" w:rsidP="00D10DD2">
      <w:pPr>
        <w:pStyle w:val="Textbody"/>
        <w:spacing w:after="0" w:line="240" w:lineRule="auto"/>
        <w:ind w:firstLine="709"/>
        <w:jc w:val="both"/>
        <w:rPr>
          <w:rFonts w:ascii="Times New Roman" w:hAnsi="Times New Roman"/>
          <w:color w:val="auto"/>
          <w:sz w:val="28"/>
          <w:szCs w:val="28"/>
          <w:shd w:val="clear" w:color="auto" w:fill="FFFFFF"/>
          <w:lang w:val="uk-UA"/>
        </w:rPr>
      </w:pPr>
      <w:r w:rsidRPr="00324F47">
        <w:rPr>
          <w:rFonts w:ascii="Times New Roman" w:hAnsi="Times New Roman"/>
          <w:color w:val="auto"/>
          <w:sz w:val="28"/>
          <w:szCs w:val="28"/>
          <w:shd w:val="clear" w:color="auto" w:fill="FFFFFF"/>
          <w:lang w:val="uk-UA"/>
        </w:rPr>
        <w:t>Розмір мінімальної заробітної плати на 01.01.2018 року – 3723,00 грн., на 01.01.2019 року 4173,00 грн., прогноз на 2020 рік – 4407,00 грн.</w:t>
      </w:r>
      <w:r w:rsidR="00D10DD2" w:rsidRPr="00324F47">
        <w:rPr>
          <w:rFonts w:ascii="Times New Roman" w:hAnsi="Times New Roman"/>
          <w:color w:val="auto"/>
          <w:sz w:val="28"/>
          <w:szCs w:val="28"/>
          <w:shd w:val="clear" w:color="auto" w:fill="FFFFFF"/>
          <w:lang w:val="uk-UA"/>
        </w:rPr>
        <w:t xml:space="preserve"> (</w:t>
      </w:r>
      <w:r w:rsidR="00A4683B" w:rsidRPr="00324F47">
        <w:rPr>
          <w:rFonts w:ascii="Times New Roman" w:hAnsi="Times New Roman"/>
          <w:color w:val="auto"/>
          <w:sz w:val="28"/>
          <w:szCs w:val="28"/>
          <w:shd w:val="clear" w:color="auto" w:fill="FFFFFF"/>
          <w:lang w:val="uk-UA"/>
        </w:rPr>
        <w:t>Державний бюджет України на 2018, 2019 роки, Л</w:t>
      </w:r>
      <w:r w:rsidR="00D10DD2" w:rsidRPr="00324F47">
        <w:rPr>
          <w:rFonts w:ascii="Times New Roman" w:hAnsi="Times New Roman"/>
          <w:color w:val="auto"/>
          <w:sz w:val="28"/>
          <w:szCs w:val="28"/>
          <w:shd w:val="clear" w:color="auto" w:fill="FFFFFF"/>
          <w:lang w:val="uk-UA"/>
        </w:rPr>
        <w:t>ист Міністерства фінансів України від 03.08.2018 року № 05110-14-21/20720)</w:t>
      </w:r>
      <w:r w:rsidR="00A4683B" w:rsidRPr="00324F47">
        <w:rPr>
          <w:rFonts w:ascii="Times New Roman" w:hAnsi="Times New Roman"/>
          <w:color w:val="auto"/>
          <w:sz w:val="28"/>
          <w:szCs w:val="28"/>
          <w:shd w:val="clear" w:color="auto" w:fill="FFFFFF"/>
          <w:lang w:val="uk-UA"/>
        </w:rPr>
        <w:t>.</w:t>
      </w:r>
    </w:p>
    <w:p w:rsidR="00D10DD2" w:rsidRPr="00324F47" w:rsidRDefault="00D10DD2" w:rsidP="00D10DD2">
      <w:pPr>
        <w:pStyle w:val="Textbody"/>
        <w:spacing w:after="0" w:line="240" w:lineRule="auto"/>
        <w:ind w:firstLine="709"/>
        <w:jc w:val="both"/>
        <w:rPr>
          <w:rFonts w:ascii="Times New Roman" w:hAnsi="Times New Roman"/>
          <w:color w:val="auto"/>
          <w:sz w:val="28"/>
          <w:szCs w:val="28"/>
          <w:shd w:val="clear" w:color="auto" w:fill="FFFFFF"/>
          <w:lang w:val="uk-UA"/>
        </w:rPr>
      </w:pPr>
      <w:r w:rsidRPr="00324F47">
        <w:rPr>
          <w:rFonts w:ascii="Times New Roman" w:hAnsi="Times New Roman"/>
          <w:color w:val="auto"/>
          <w:sz w:val="28"/>
          <w:szCs w:val="28"/>
          <w:shd w:val="clear" w:color="auto" w:fill="FFFFFF"/>
          <w:lang w:val="uk-UA"/>
        </w:rPr>
        <w:t>Кількість фізичних осіб - 3, юридичних – 10. Розрахунок площі визнач</w:t>
      </w:r>
      <w:r w:rsidR="00A4683B" w:rsidRPr="00324F47">
        <w:rPr>
          <w:rFonts w:ascii="Times New Roman" w:hAnsi="Times New Roman"/>
          <w:color w:val="auto"/>
          <w:sz w:val="28"/>
          <w:szCs w:val="28"/>
          <w:shd w:val="clear" w:color="auto" w:fill="FFFFFF"/>
          <w:lang w:val="uk-UA"/>
        </w:rPr>
        <w:t>ено</w:t>
      </w:r>
      <w:r w:rsidRPr="00324F47">
        <w:rPr>
          <w:rFonts w:ascii="Times New Roman" w:hAnsi="Times New Roman"/>
          <w:color w:val="auto"/>
          <w:sz w:val="28"/>
          <w:szCs w:val="28"/>
          <w:shd w:val="clear" w:color="auto" w:fill="FFFFFF"/>
          <w:lang w:val="uk-UA"/>
        </w:rPr>
        <w:t xml:space="preserve"> як співвідношення фактичних надходжень </w:t>
      </w:r>
      <w:r w:rsidR="00A4683B" w:rsidRPr="00324F47">
        <w:rPr>
          <w:rFonts w:ascii="Times New Roman" w:hAnsi="Times New Roman"/>
          <w:color w:val="auto"/>
          <w:sz w:val="28"/>
          <w:szCs w:val="28"/>
          <w:shd w:val="clear" w:color="auto" w:fill="FFFFFF"/>
          <w:lang w:val="uk-UA"/>
        </w:rPr>
        <w:t>2018 року до 1 кв. м. нерухомості за відповідний період. Загальна площа нерухомості фізичних осіб – 460,45 кв. м.; загальна площа нерухомості юридичних осіб – 24572,26 кв. м. Загальна площа нерухомості – 25032,71 кв. м. Прогноз надходження на 2020 рік складе: 0,5*4407,00/100*25032,71 = 551595,76 грн. (551,596 тис. грн.)</w:t>
      </w:r>
    </w:p>
    <w:p w:rsidR="00A4683B" w:rsidRPr="00324F47" w:rsidRDefault="00A4683B" w:rsidP="00D10DD2">
      <w:pPr>
        <w:pStyle w:val="Textbody"/>
        <w:spacing w:after="0" w:line="240" w:lineRule="auto"/>
        <w:ind w:firstLine="709"/>
        <w:jc w:val="both"/>
        <w:rPr>
          <w:rFonts w:ascii="Times New Roman" w:hAnsi="Times New Roman"/>
          <w:color w:val="auto"/>
          <w:sz w:val="28"/>
          <w:szCs w:val="28"/>
          <w:shd w:val="clear" w:color="auto" w:fill="FFFFFF"/>
          <w:lang w:val="uk-UA"/>
        </w:rPr>
      </w:pPr>
    </w:p>
    <w:p w:rsidR="00A44202" w:rsidRPr="00324F47" w:rsidRDefault="0029758D" w:rsidP="00CF758D">
      <w:pPr>
        <w:pStyle w:val="Textbody"/>
        <w:spacing w:after="0" w:line="240" w:lineRule="auto"/>
        <w:ind w:firstLine="709"/>
        <w:rPr>
          <w:rFonts w:ascii="Times New Roman" w:hAnsi="Times New Roman"/>
          <w:b/>
          <w:bCs/>
          <w:color w:val="auto"/>
          <w:sz w:val="28"/>
          <w:szCs w:val="28"/>
          <w:lang w:val="uk-UA"/>
        </w:rPr>
      </w:pPr>
      <w:r w:rsidRPr="00324F47">
        <w:rPr>
          <w:rFonts w:ascii="Times New Roman" w:hAnsi="Times New Roman"/>
          <w:b/>
          <w:bCs/>
          <w:color w:val="auto"/>
          <w:sz w:val="28"/>
          <w:szCs w:val="28"/>
          <w:shd w:val="clear" w:color="auto" w:fill="FFFFFF"/>
          <w:lang w:val="uk-UA"/>
        </w:rPr>
        <w:t>Основні групи (підгрупи), на які проблема справляє вплив:</w:t>
      </w:r>
    </w:p>
    <w:tbl>
      <w:tblPr>
        <w:tblW w:w="5000" w:type="pct"/>
        <w:tblLayout w:type="fixed"/>
        <w:tblCellMar>
          <w:left w:w="10" w:type="dxa"/>
          <w:right w:w="10" w:type="dxa"/>
        </w:tblCellMar>
        <w:tblLook w:val="0000"/>
      </w:tblPr>
      <w:tblGrid>
        <w:gridCol w:w="6238"/>
        <w:gridCol w:w="1771"/>
        <w:gridCol w:w="1742"/>
      </w:tblGrid>
      <w:tr w:rsidR="00324F47" w:rsidRPr="00324F47" w:rsidTr="00D37582">
        <w:tc>
          <w:tcPr>
            <w:tcW w:w="5997" w:type="dxa"/>
            <w:tcBorders>
              <w:top w:val="single" w:sz="2" w:space="0" w:color="000000"/>
              <w:left w:val="single" w:sz="2" w:space="0" w:color="000000"/>
              <w:bottom w:val="single" w:sz="2" w:space="0" w:color="000000"/>
            </w:tcBorders>
            <w:tcMar>
              <w:top w:w="57" w:type="dxa"/>
              <w:left w:w="57" w:type="dxa"/>
              <w:bottom w:w="57" w:type="dxa"/>
              <w:right w:w="57" w:type="dxa"/>
            </w:tcMar>
            <w:vAlign w:val="center"/>
          </w:tcPr>
          <w:p w:rsidR="00A44202" w:rsidRPr="00324F47" w:rsidRDefault="0029758D" w:rsidP="00D37582">
            <w:pPr>
              <w:pStyle w:val="Standard"/>
              <w:spacing w:line="240" w:lineRule="auto"/>
              <w:jc w:val="center"/>
              <w:rPr>
                <w:rFonts w:ascii="Times New Roman" w:hAnsi="Times New Roman"/>
                <w:b/>
                <w:bCs/>
                <w:color w:val="auto"/>
                <w:sz w:val="24"/>
                <w:szCs w:val="24"/>
                <w:lang w:val="uk-UA"/>
              </w:rPr>
            </w:pPr>
            <w:r w:rsidRPr="00324F47">
              <w:rPr>
                <w:rFonts w:ascii="Times New Roman" w:hAnsi="Times New Roman"/>
                <w:b/>
                <w:bCs/>
                <w:color w:val="auto"/>
                <w:sz w:val="24"/>
                <w:szCs w:val="24"/>
                <w:lang w:val="uk-UA"/>
              </w:rPr>
              <w:t>Групи (підгрупи)</w:t>
            </w:r>
          </w:p>
        </w:tc>
        <w:tc>
          <w:tcPr>
            <w:tcW w:w="1703" w:type="dxa"/>
            <w:tcBorders>
              <w:top w:val="single" w:sz="2" w:space="0" w:color="000000"/>
              <w:left w:val="single" w:sz="2" w:space="0" w:color="000000"/>
              <w:bottom w:val="single" w:sz="2" w:space="0" w:color="000000"/>
            </w:tcBorders>
            <w:tcMar>
              <w:top w:w="57" w:type="dxa"/>
              <w:left w:w="57" w:type="dxa"/>
              <w:bottom w:w="57" w:type="dxa"/>
              <w:right w:w="57" w:type="dxa"/>
            </w:tcMar>
            <w:vAlign w:val="center"/>
          </w:tcPr>
          <w:p w:rsidR="00A44202" w:rsidRPr="00324F47" w:rsidRDefault="0029758D" w:rsidP="00D37582">
            <w:pPr>
              <w:pStyle w:val="TableContents"/>
              <w:spacing w:line="240" w:lineRule="auto"/>
              <w:jc w:val="center"/>
              <w:rPr>
                <w:rFonts w:ascii="Times New Roman" w:hAnsi="Times New Roman"/>
                <w:b/>
                <w:bCs/>
                <w:color w:val="auto"/>
                <w:sz w:val="24"/>
                <w:szCs w:val="24"/>
                <w:lang w:val="uk-UA"/>
              </w:rPr>
            </w:pPr>
            <w:r w:rsidRPr="00324F47">
              <w:rPr>
                <w:rFonts w:ascii="Times New Roman" w:hAnsi="Times New Roman"/>
                <w:b/>
                <w:bCs/>
                <w:color w:val="auto"/>
                <w:sz w:val="24"/>
                <w:szCs w:val="24"/>
                <w:lang w:val="uk-UA"/>
              </w:rPr>
              <w:t>Так</w:t>
            </w:r>
          </w:p>
        </w:tc>
        <w:tc>
          <w:tcPr>
            <w:tcW w:w="1675"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A44202" w:rsidRPr="00324F47" w:rsidRDefault="0029758D" w:rsidP="00D37582">
            <w:pPr>
              <w:pStyle w:val="TableContents"/>
              <w:spacing w:line="240" w:lineRule="auto"/>
              <w:jc w:val="center"/>
              <w:rPr>
                <w:rFonts w:ascii="Times New Roman" w:hAnsi="Times New Roman"/>
                <w:b/>
                <w:bCs/>
                <w:color w:val="auto"/>
                <w:sz w:val="24"/>
                <w:szCs w:val="24"/>
                <w:lang w:val="uk-UA"/>
              </w:rPr>
            </w:pPr>
            <w:r w:rsidRPr="00324F47">
              <w:rPr>
                <w:rFonts w:ascii="Times New Roman" w:hAnsi="Times New Roman"/>
                <w:b/>
                <w:bCs/>
                <w:color w:val="auto"/>
                <w:sz w:val="24"/>
                <w:szCs w:val="24"/>
                <w:lang w:val="uk-UA"/>
              </w:rPr>
              <w:t>Ні</w:t>
            </w:r>
          </w:p>
        </w:tc>
      </w:tr>
      <w:tr w:rsidR="00324F47" w:rsidRPr="00324F47">
        <w:tc>
          <w:tcPr>
            <w:tcW w:w="5997" w:type="dxa"/>
            <w:tcBorders>
              <w:left w:val="single" w:sz="2" w:space="0" w:color="000000"/>
              <w:bottom w:val="single" w:sz="2" w:space="0" w:color="000000"/>
            </w:tcBorders>
            <w:tcMar>
              <w:top w:w="57" w:type="dxa"/>
              <w:left w:w="57" w:type="dxa"/>
              <w:bottom w:w="57" w:type="dxa"/>
              <w:right w:w="57" w:type="dxa"/>
            </w:tcMar>
          </w:tcPr>
          <w:p w:rsidR="00A44202" w:rsidRPr="00324F47" w:rsidRDefault="0029758D" w:rsidP="00935267">
            <w:pPr>
              <w:pStyle w:val="Standard"/>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Держава</w:t>
            </w:r>
          </w:p>
        </w:tc>
        <w:tc>
          <w:tcPr>
            <w:tcW w:w="1703" w:type="dxa"/>
            <w:tcBorders>
              <w:left w:val="single" w:sz="2" w:space="0" w:color="000000"/>
              <w:bottom w:val="single" w:sz="2" w:space="0" w:color="000000"/>
            </w:tcBorders>
            <w:tcMar>
              <w:top w:w="57" w:type="dxa"/>
              <w:left w:w="57" w:type="dxa"/>
              <w:bottom w:w="57" w:type="dxa"/>
              <w:right w:w="57" w:type="dxa"/>
            </w:tcMar>
          </w:tcPr>
          <w:p w:rsidR="00A44202" w:rsidRPr="00324F47" w:rsidRDefault="0029758D" w:rsidP="00935267">
            <w:pPr>
              <w:pStyle w:val="Standard"/>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w:t>
            </w:r>
          </w:p>
        </w:tc>
        <w:tc>
          <w:tcPr>
            <w:tcW w:w="1675" w:type="dxa"/>
            <w:tcBorders>
              <w:left w:val="single" w:sz="2" w:space="0" w:color="000000"/>
              <w:bottom w:val="single" w:sz="2" w:space="0" w:color="000000"/>
              <w:right w:val="single" w:sz="2" w:space="0" w:color="000000"/>
            </w:tcBorders>
            <w:tcMar>
              <w:top w:w="57" w:type="dxa"/>
              <w:left w:w="57" w:type="dxa"/>
              <w:bottom w:w="57" w:type="dxa"/>
              <w:right w:w="57" w:type="dxa"/>
            </w:tcMar>
          </w:tcPr>
          <w:p w:rsidR="00A44202" w:rsidRPr="00324F47" w:rsidRDefault="0029758D" w:rsidP="00935267">
            <w:pPr>
              <w:pStyle w:val="Standard"/>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w:t>
            </w:r>
          </w:p>
        </w:tc>
      </w:tr>
      <w:tr w:rsidR="00324F47" w:rsidRPr="00324F47">
        <w:tc>
          <w:tcPr>
            <w:tcW w:w="5997" w:type="dxa"/>
            <w:tcBorders>
              <w:left w:val="single" w:sz="2" w:space="0" w:color="000000"/>
              <w:bottom w:val="single" w:sz="2" w:space="0" w:color="000000"/>
            </w:tcBorders>
            <w:tcMar>
              <w:top w:w="57" w:type="dxa"/>
              <w:left w:w="57" w:type="dxa"/>
              <w:bottom w:w="57" w:type="dxa"/>
              <w:right w:w="57" w:type="dxa"/>
            </w:tcMar>
          </w:tcPr>
          <w:p w:rsidR="00A44202" w:rsidRPr="00324F47" w:rsidRDefault="0029758D" w:rsidP="00935267">
            <w:pPr>
              <w:pStyle w:val="Standard"/>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Громадяни</w:t>
            </w:r>
          </w:p>
        </w:tc>
        <w:tc>
          <w:tcPr>
            <w:tcW w:w="1703" w:type="dxa"/>
            <w:tcBorders>
              <w:left w:val="single" w:sz="2" w:space="0" w:color="000000"/>
              <w:bottom w:val="single" w:sz="2" w:space="0" w:color="000000"/>
            </w:tcBorders>
            <w:tcMar>
              <w:top w:w="57" w:type="dxa"/>
              <w:left w:w="57" w:type="dxa"/>
              <w:bottom w:w="57" w:type="dxa"/>
              <w:right w:w="57" w:type="dxa"/>
            </w:tcMar>
          </w:tcPr>
          <w:p w:rsidR="00A44202" w:rsidRPr="00324F47" w:rsidRDefault="0029758D" w:rsidP="00935267">
            <w:pPr>
              <w:pStyle w:val="Standard"/>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w:t>
            </w:r>
          </w:p>
        </w:tc>
        <w:tc>
          <w:tcPr>
            <w:tcW w:w="1675" w:type="dxa"/>
            <w:tcBorders>
              <w:left w:val="single" w:sz="2" w:space="0" w:color="000000"/>
              <w:bottom w:val="single" w:sz="2" w:space="0" w:color="000000"/>
              <w:right w:val="single" w:sz="2" w:space="0" w:color="000000"/>
            </w:tcBorders>
            <w:tcMar>
              <w:top w:w="57" w:type="dxa"/>
              <w:left w:w="57" w:type="dxa"/>
              <w:bottom w:w="57" w:type="dxa"/>
              <w:right w:w="57" w:type="dxa"/>
            </w:tcMar>
          </w:tcPr>
          <w:p w:rsidR="00A44202" w:rsidRPr="00324F47" w:rsidRDefault="0029758D" w:rsidP="00935267">
            <w:pPr>
              <w:pStyle w:val="Standard"/>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w:t>
            </w:r>
          </w:p>
        </w:tc>
      </w:tr>
      <w:tr w:rsidR="00324F47" w:rsidRPr="00324F47">
        <w:tc>
          <w:tcPr>
            <w:tcW w:w="5997" w:type="dxa"/>
            <w:tcBorders>
              <w:left w:val="single" w:sz="2" w:space="0" w:color="000000"/>
              <w:bottom w:val="single" w:sz="2" w:space="0" w:color="000000"/>
            </w:tcBorders>
            <w:tcMar>
              <w:top w:w="57" w:type="dxa"/>
              <w:left w:w="57" w:type="dxa"/>
              <w:bottom w:w="57" w:type="dxa"/>
              <w:right w:w="57" w:type="dxa"/>
            </w:tcMar>
          </w:tcPr>
          <w:p w:rsidR="00A44202" w:rsidRPr="00324F47" w:rsidRDefault="0029758D" w:rsidP="00935267">
            <w:pPr>
              <w:pStyle w:val="Standard"/>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Суб’єкти господарювання</w:t>
            </w:r>
          </w:p>
        </w:tc>
        <w:tc>
          <w:tcPr>
            <w:tcW w:w="1703" w:type="dxa"/>
            <w:tcBorders>
              <w:left w:val="single" w:sz="2" w:space="0" w:color="000000"/>
              <w:bottom w:val="single" w:sz="2" w:space="0" w:color="000000"/>
            </w:tcBorders>
            <w:tcMar>
              <w:top w:w="57" w:type="dxa"/>
              <w:left w:w="57" w:type="dxa"/>
              <w:bottom w:w="57" w:type="dxa"/>
              <w:right w:w="57" w:type="dxa"/>
            </w:tcMar>
          </w:tcPr>
          <w:p w:rsidR="00A44202" w:rsidRPr="00324F47" w:rsidRDefault="0029758D" w:rsidP="00935267">
            <w:pPr>
              <w:pStyle w:val="Standard"/>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w:t>
            </w:r>
          </w:p>
        </w:tc>
        <w:tc>
          <w:tcPr>
            <w:tcW w:w="1675" w:type="dxa"/>
            <w:tcBorders>
              <w:left w:val="single" w:sz="2" w:space="0" w:color="000000"/>
              <w:bottom w:val="single" w:sz="2" w:space="0" w:color="000000"/>
              <w:right w:val="single" w:sz="2" w:space="0" w:color="000000"/>
            </w:tcBorders>
            <w:tcMar>
              <w:top w:w="57" w:type="dxa"/>
              <w:left w:w="57" w:type="dxa"/>
              <w:bottom w:w="57" w:type="dxa"/>
              <w:right w:w="57" w:type="dxa"/>
            </w:tcMar>
          </w:tcPr>
          <w:p w:rsidR="00A44202" w:rsidRPr="00324F47" w:rsidRDefault="0029758D" w:rsidP="00935267">
            <w:pPr>
              <w:pStyle w:val="Standard"/>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w:t>
            </w:r>
          </w:p>
        </w:tc>
      </w:tr>
      <w:tr w:rsidR="00324F47" w:rsidRPr="00324F47">
        <w:tc>
          <w:tcPr>
            <w:tcW w:w="5997" w:type="dxa"/>
            <w:tcBorders>
              <w:left w:val="single" w:sz="2" w:space="0" w:color="000000"/>
              <w:bottom w:val="single" w:sz="2" w:space="0" w:color="000000"/>
            </w:tcBorders>
            <w:tcMar>
              <w:top w:w="57" w:type="dxa"/>
              <w:left w:w="57" w:type="dxa"/>
              <w:bottom w:w="57" w:type="dxa"/>
              <w:right w:w="57" w:type="dxa"/>
            </w:tcMar>
          </w:tcPr>
          <w:p w:rsidR="00A44202" w:rsidRPr="00324F47" w:rsidRDefault="0029758D" w:rsidP="00935267">
            <w:pPr>
              <w:pStyle w:val="Standard"/>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у тому числі суб’єкти малого підприємництва</w:t>
            </w:r>
          </w:p>
        </w:tc>
        <w:tc>
          <w:tcPr>
            <w:tcW w:w="1703" w:type="dxa"/>
            <w:tcBorders>
              <w:left w:val="single" w:sz="2" w:space="0" w:color="000000"/>
              <w:bottom w:val="single" w:sz="2" w:space="0" w:color="000000"/>
            </w:tcBorders>
            <w:tcMar>
              <w:top w:w="57" w:type="dxa"/>
              <w:left w:w="57" w:type="dxa"/>
              <w:bottom w:w="57" w:type="dxa"/>
              <w:right w:w="57" w:type="dxa"/>
            </w:tcMar>
          </w:tcPr>
          <w:p w:rsidR="00A44202" w:rsidRPr="00324F47" w:rsidRDefault="0029758D" w:rsidP="00935267">
            <w:pPr>
              <w:pStyle w:val="Standard"/>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w:t>
            </w:r>
          </w:p>
        </w:tc>
        <w:tc>
          <w:tcPr>
            <w:tcW w:w="1675" w:type="dxa"/>
            <w:tcBorders>
              <w:left w:val="single" w:sz="2" w:space="0" w:color="000000"/>
              <w:bottom w:val="single" w:sz="2" w:space="0" w:color="000000"/>
              <w:right w:val="single" w:sz="2" w:space="0" w:color="000000"/>
            </w:tcBorders>
            <w:tcMar>
              <w:top w:w="57" w:type="dxa"/>
              <w:left w:w="57" w:type="dxa"/>
              <w:bottom w:w="57" w:type="dxa"/>
              <w:right w:w="57" w:type="dxa"/>
            </w:tcMar>
          </w:tcPr>
          <w:p w:rsidR="00A44202" w:rsidRPr="00324F47" w:rsidRDefault="0029758D" w:rsidP="00935267">
            <w:pPr>
              <w:pStyle w:val="Standard"/>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w:t>
            </w:r>
          </w:p>
        </w:tc>
      </w:tr>
    </w:tbl>
    <w:p w:rsidR="00A44202" w:rsidRPr="00324F47" w:rsidRDefault="00A44202" w:rsidP="00935267">
      <w:pPr>
        <w:pStyle w:val="Textbody"/>
        <w:spacing w:after="0" w:line="240" w:lineRule="auto"/>
        <w:rPr>
          <w:rFonts w:ascii="Times New Roman" w:hAnsi="Times New Roman"/>
          <w:color w:val="auto"/>
          <w:sz w:val="28"/>
          <w:szCs w:val="28"/>
          <w:lang w:val="uk-UA"/>
        </w:rPr>
      </w:pPr>
    </w:p>
    <w:p w:rsidR="00A44202" w:rsidRPr="00324F47" w:rsidRDefault="0029758D" w:rsidP="009B6E74">
      <w:pPr>
        <w:pStyle w:val="Textbody"/>
        <w:spacing w:after="0" w:line="240" w:lineRule="auto"/>
        <w:ind w:firstLine="709"/>
        <w:jc w:val="both"/>
        <w:rPr>
          <w:rFonts w:ascii="Times New Roman" w:hAnsi="Times New Roman"/>
          <w:b/>
          <w:bCs/>
          <w:color w:val="auto"/>
          <w:sz w:val="28"/>
          <w:szCs w:val="28"/>
          <w:lang w:val="uk-UA"/>
        </w:rPr>
      </w:pPr>
      <w:r w:rsidRPr="00324F47">
        <w:rPr>
          <w:rFonts w:ascii="Times New Roman" w:hAnsi="Times New Roman"/>
          <w:b/>
          <w:bCs/>
          <w:color w:val="auto"/>
          <w:sz w:val="28"/>
          <w:szCs w:val="28"/>
          <w:lang w:val="uk-UA"/>
        </w:rPr>
        <w:t>Обґрунтування неможливості вирішення проблеми за допомогою ринкових механізмів:</w:t>
      </w:r>
    </w:p>
    <w:p w:rsidR="00A44202" w:rsidRPr="00324F47" w:rsidRDefault="0029758D" w:rsidP="00CF758D">
      <w:pPr>
        <w:pStyle w:val="Textbody"/>
        <w:spacing w:after="0" w:line="240" w:lineRule="auto"/>
        <w:ind w:firstLine="709"/>
        <w:jc w:val="both"/>
        <w:rPr>
          <w:rFonts w:ascii="Times New Roman" w:hAnsi="Times New Roman"/>
          <w:color w:val="auto"/>
          <w:sz w:val="28"/>
          <w:szCs w:val="28"/>
          <w:lang w:val="uk-UA"/>
        </w:rPr>
      </w:pPr>
      <w:r w:rsidRPr="00324F47">
        <w:rPr>
          <w:rFonts w:ascii="Times New Roman" w:hAnsi="Times New Roman"/>
          <w:color w:val="auto"/>
          <w:sz w:val="28"/>
          <w:szCs w:val="28"/>
          <w:lang w:val="uk-UA"/>
        </w:rPr>
        <w:t>Відповідно до чинного законодавства повноваження щодо встановлення місцевих податків є виключною компетенцією органів місцевого самоврядування. Застосування регуляторної процедури не має альтернативи, проблема встановлення податку на нерухоме майно не може бути розв'язана за допомогою ринкових механізмів.</w:t>
      </w:r>
    </w:p>
    <w:p w:rsidR="00A44202" w:rsidRPr="00324F47" w:rsidRDefault="0029758D" w:rsidP="006B5479">
      <w:pPr>
        <w:pStyle w:val="Textbody"/>
        <w:spacing w:after="0" w:line="240" w:lineRule="auto"/>
        <w:ind w:firstLine="709"/>
        <w:jc w:val="both"/>
        <w:rPr>
          <w:rFonts w:ascii="Times New Roman" w:hAnsi="Times New Roman"/>
          <w:b/>
          <w:bCs/>
          <w:color w:val="auto"/>
          <w:sz w:val="28"/>
          <w:szCs w:val="28"/>
          <w:lang w:val="uk-UA"/>
        </w:rPr>
      </w:pPr>
      <w:r w:rsidRPr="00324F47">
        <w:rPr>
          <w:rFonts w:ascii="Times New Roman" w:hAnsi="Times New Roman"/>
          <w:b/>
          <w:bCs/>
          <w:color w:val="auto"/>
          <w:sz w:val="28"/>
          <w:szCs w:val="28"/>
          <w:lang w:val="uk-UA"/>
        </w:rPr>
        <w:t>Обґрунтування неможливості вирішення проблеми за допомогою діючих регуляторних актів:</w:t>
      </w:r>
    </w:p>
    <w:p w:rsidR="009B6E74" w:rsidRPr="00324F47" w:rsidRDefault="009B6E74" w:rsidP="006B5479">
      <w:pPr>
        <w:pStyle w:val="Textbody"/>
        <w:spacing w:after="0" w:line="240" w:lineRule="auto"/>
        <w:ind w:firstLine="709"/>
        <w:jc w:val="both"/>
        <w:rPr>
          <w:rFonts w:ascii="Times New Roman" w:hAnsi="Times New Roman"/>
          <w:bCs/>
          <w:color w:val="auto"/>
          <w:sz w:val="28"/>
          <w:szCs w:val="28"/>
          <w:lang w:val="uk-UA"/>
        </w:rPr>
      </w:pPr>
      <w:r w:rsidRPr="00324F47">
        <w:rPr>
          <w:rFonts w:ascii="Times New Roman" w:hAnsi="Times New Roman"/>
          <w:bCs/>
          <w:color w:val="auto"/>
          <w:sz w:val="28"/>
          <w:szCs w:val="28"/>
          <w:lang w:val="uk-UA"/>
        </w:rPr>
        <w:t xml:space="preserve">Зазначена проблема не може бути вирішена за допомогою діючих регуляторних актів з огляду на вимоги Податкового кодексу України. А саме, у разі, якщо сільська рада у термін до 15 липня не прийняла та не оприлюднила рішення про встановлення місцевих податків і зборів на наступний рік, такі податки справляються, виходячи з норми Податкового кодексу України, із застосуванням їх мінімальних ставок та без застосування відповідних коефіцієнтів, а плата за землю справляється із застосуванням ставок, які діяли </w:t>
      </w:r>
      <w:r w:rsidRPr="00324F47">
        <w:rPr>
          <w:rFonts w:ascii="Times New Roman" w:hAnsi="Times New Roman"/>
          <w:bCs/>
          <w:color w:val="auto"/>
          <w:sz w:val="28"/>
          <w:szCs w:val="28"/>
          <w:lang w:val="uk-UA"/>
        </w:rPr>
        <w:lastRenderedPageBreak/>
        <w:t>до 31 грудня року, що переду</w:t>
      </w:r>
      <w:proofErr w:type="spellStart"/>
      <w:r w:rsidR="007307D3" w:rsidRPr="007307D3">
        <w:rPr>
          <w:rFonts w:ascii="Times New Roman" w:hAnsi="Times New Roman"/>
          <w:bCs/>
          <w:color w:val="auto"/>
          <w:sz w:val="28"/>
          <w:szCs w:val="28"/>
          <w:lang w:val="ru-RU"/>
        </w:rPr>
        <w:t>є</w:t>
      </w:r>
      <w:proofErr w:type="spellEnd"/>
      <w:r w:rsidRPr="00324F47">
        <w:rPr>
          <w:rFonts w:ascii="Times New Roman" w:hAnsi="Times New Roman"/>
          <w:bCs/>
          <w:color w:val="auto"/>
          <w:sz w:val="28"/>
          <w:szCs w:val="28"/>
          <w:lang w:val="uk-UA"/>
        </w:rPr>
        <w:t xml:space="preserve"> бюджетному періоду, в якому планується застосування плати за землю.</w:t>
      </w:r>
    </w:p>
    <w:p w:rsidR="00A44202" w:rsidRPr="00324F47" w:rsidRDefault="00A44202" w:rsidP="00935267">
      <w:pPr>
        <w:pStyle w:val="Textbody"/>
        <w:spacing w:after="0" w:line="240" w:lineRule="auto"/>
        <w:jc w:val="center"/>
        <w:rPr>
          <w:rFonts w:ascii="Times New Roman" w:hAnsi="Times New Roman"/>
          <w:b/>
          <w:bCs/>
          <w:color w:val="auto"/>
          <w:sz w:val="28"/>
          <w:szCs w:val="28"/>
          <w:lang w:val="uk-UA"/>
        </w:rPr>
      </w:pPr>
    </w:p>
    <w:p w:rsidR="00A44202" w:rsidRPr="00324F47" w:rsidRDefault="0029758D" w:rsidP="00935267">
      <w:pPr>
        <w:pStyle w:val="Textbody"/>
        <w:spacing w:after="0" w:line="240" w:lineRule="auto"/>
        <w:jc w:val="center"/>
        <w:rPr>
          <w:rFonts w:ascii="Times New Roman" w:hAnsi="Times New Roman"/>
          <w:b/>
          <w:bCs/>
          <w:color w:val="auto"/>
          <w:sz w:val="32"/>
          <w:szCs w:val="32"/>
          <w:lang w:val="uk-UA"/>
        </w:rPr>
      </w:pPr>
      <w:r w:rsidRPr="00324F47">
        <w:rPr>
          <w:rFonts w:ascii="Times New Roman" w:hAnsi="Times New Roman"/>
          <w:b/>
          <w:bCs/>
          <w:color w:val="auto"/>
          <w:sz w:val="32"/>
          <w:szCs w:val="32"/>
          <w:lang w:val="uk-UA"/>
        </w:rPr>
        <w:t>ІІ. Цілі державного регулювання</w:t>
      </w:r>
    </w:p>
    <w:p w:rsidR="00A44202" w:rsidRPr="00324F47" w:rsidRDefault="0029758D" w:rsidP="00492965">
      <w:pPr>
        <w:pStyle w:val="Textbody"/>
        <w:spacing w:after="0" w:line="240" w:lineRule="auto"/>
        <w:ind w:firstLine="709"/>
        <w:jc w:val="both"/>
        <w:rPr>
          <w:rFonts w:ascii="Times New Roman" w:hAnsi="Times New Roman"/>
          <w:b/>
          <w:bCs/>
          <w:color w:val="auto"/>
          <w:sz w:val="28"/>
          <w:szCs w:val="28"/>
          <w:lang w:val="uk-UA"/>
        </w:rPr>
      </w:pPr>
      <w:r w:rsidRPr="00324F47">
        <w:rPr>
          <w:rFonts w:ascii="Times New Roman" w:hAnsi="Times New Roman"/>
          <w:b/>
          <w:bCs/>
          <w:color w:val="auto"/>
          <w:sz w:val="28"/>
          <w:szCs w:val="28"/>
          <w:lang w:val="uk-UA"/>
        </w:rPr>
        <w:t>Цілі державного регулювання, безпосередньо пов'язані з розв'язанням проблеми:</w:t>
      </w:r>
    </w:p>
    <w:p w:rsidR="00492965" w:rsidRPr="00324F47" w:rsidRDefault="00492965" w:rsidP="00492965">
      <w:pPr>
        <w:pStyle w:val="Textbody"/>
        <w:spacing w:after="0" w:line="240" w:lineRule="auto"/>
        <w:ind w:firstLine="709"/>
        <w:jc w:val="both"/>
        <w:rPr>
          <w:rFonts w:ascii="Times New Roman" w:hAnsi="Times New Roman"/>
          <w:bCs/>
          <w:color w:val="auto"/>
          <w:sz w:val="28"/>
          <w:szCs w:val="28"/>
          <w:lang w:val="uk-UA"/>
        </w:rPr>
      </w:pPr>
      <w:r w:rsidRPr="00324F47">
        <w:rPr>
          <w:rFonts w:ascii="Times New Roman" w:hAnsi="Times New Roman"/>
          <w:bCs/>
          <w:color w:val="auto"/>
          <w:sz w:val="28"/>
          <w:szCs w:val="28"/>
          <w:lang w:val="uk-UA"/>
        </w:rPr>
        <w:t>Проект регуляторного акту спрямований на виконання норм статей 10, 12  та 265 Податкового кодексу України в частині встановлення місцевих податків та зборів.</w:t>
      </w:r>
    </w:p>
    <w:p w:rsidR="00492965" w:rsidRPr="00324F47" w:rsidRDefault="00492965" w:rsidP="00492965">
      <w:pPr>
        <w:pStyle w:val="Textbody"/>
        <w:spacing w:after="0" w:line="240" w:lineRule="auto"/>
        <w:ind w:firstLine="709"/>
        <w:jc w:val="both"/>
        <w:rPr>
          <w:rFonts w:ascii="Times New Roman" w:hAnsi="Times New Roman"/>
          <w:bCs/>
          <w:color w:val="auto"/>
          <w:sz w:val="28"/>
          <w:szCs w:val="28"/>
          <w:lang w:val="uk-UA"/>
        </w:rPr>
      </w:pPr>
      <w:r w:rsidRPr="00324F47">
        <w:rPr>
          <w:rFonts w:ascii="Times New Roman" w:hAnsi="Times New Roman"/>
          <w:bCs/>
          <w:color w:val="auto"/>
          <w:sz w:val="28"/>
          <w:szCs w:val="28"/>
          <w:lang w:val="uk-UA"/>
        </w:rPr>
        <w:t>Основними цілями прийняття регуляторного акту є:</w:t>
      </w:r>
    </w:p>
    <w:p w:rsidR="00A44202" w:rsidRPr="00324F47" w:rsidRDefault="0029758D" w:rsidP="00935267">
      <w:pPr>
        <w:pStyle w:val="Textbody"/>
        <w:numPr>
          <w:ilvl w:val="0"/>
          <w:numId w:val="2"/>
        </w:numPr>
        <w:spacing w:after="0" w:line="240" w:lineRule="auto"/>
        <w:jc w:val="both"/>
        <w:rPr>
          <w:rFonts w:ascii="Times New Roman" w:hAnsi="Times New Roman"/>
          <w:color w:val="auto"/>
          <w:sz w:val="28"/>
          <w:szCs w:val="28"/>
          <w:lang w:val="uk-UA"/>
        </w:rPr>
      </w:pPr>
      <w:r w:rsidRPr="00324F47">
        <w:rPr>
          <w:rFonts w:ascii="Times New Roman" w:hAnsi="Times New Roman"/>
          <w:color w:val="auto"/>
          <w:sz w:val="28"/>
          <w:szCs w:val="28"/>
          <w:lang w:val="uk-UA"/>
        </w:rPr>
        <w:t>Виконання вимог чинного законодавства;</w:t>
      </w:r>
    </w:p>
    <w:p w:rsidR="00A44202" w:rsidRPr="00324F47" w:rsidRDefault="0029758D" w:rsidP="00935267">
      <w:pPr>
        <w:pStyle w:val="Textbody"/>
        <w:numPr>
          <w:ilvl w:val="0"/>
          <w:numId w:val="2"/>
        </w:numPr>
        <w:spacing w:after="0" w:line="240" w:lineRule="auto"/>
        <w:jc w:val="both"/>
        <w:rPr>
          <w:rFonts w:ascii="Times New Roman" w:hAnsi="Times New Roman"/>
          <w:color w:val="auto"/>
          <w:sz w:val="28"/>
          <w:szCs w:val="28"/>
          <w:lang w:val="uk-UA"/>
        </w:rPr>
      </w:pPr>
      <w:r w:rsidRPr="00324F47">
        <w:rPr>
          <w:rFonts w:ascii="Times New Roman" w:hAnsi="Times New Roman"/>
          <w:color w:val="auto"/>
          <w:sz w:val="28"/>
          <w:szCs w:val="28"/>
          <w:lang w:val="uk-UA"/>
        </w:rPr>
        <w:t>Встановлення ставок податку на нерухоме майно, відмінне від земельної ділянки;</w:t>
      </w:r>
    </w:p>
    <w:p w:rsidR="00A44202" w:rsidRPr="00324F47" w:rsidRDefault="0029758D" w:rsidP="00935267">
      <w:pPr>
        <w:pStyle w:val="Textbody"/>
        <w:numPr>
          <w:ilvl w:val="0"/>
          <w:numId w:val="2"/>
        </w:numPr>
        <w:spacing w:after="0" w:line="240" w:lineRule="auto"/>
        <w:jc w:val="both"/>
        <w:rPr>
          <w:rFonts w:ascii="Times New Roman" w:hAnsi="Times New Roman"/>
          <w:color w:val="auto"/>
          <w:sz w:val="28"/>
          <w:szCs w:val="28"/>
          <w:lang w:val="uk-UA"/>
        </w:rPr>
      </w:pPr>
      <w:r w:rsidRPr="00324F47">
        <w:rPr>
          <w:rFonts w:ascii="Times New Roman" w:hAnsi="Times New Roman"/>
          <w:color w:val="auto"/>
          <w:sz w:val="28"/>
          <w:szCs w:val="28"/>
          <w:lang w:val="uk-UA"/>
        </w:rPr>
        <w:t>Поповнення дохідної частини</w:t>
      </w:r>
      <w:r w:rsidR="00492965" w:rsidRPr="00324F47">
        <w:rPr>
          <w:rFonts w:ascii="Times New Roman" w:hAnsi="Times New Roman"/>
          <w:color w:val="auto"/>
          <w:sz w:val="28"/>
          <w:szCs w:val="28"/>
          <w:lang w:val="uk-UA"/>
        </w:rPr>
        <w:t xml:space="preserve"> у 2020 році за рахунок надходжень від сплати податку на нерухоме майно, відмінне від земельної ділянки в розмірі не менше </w:t>
      </w:r>
      <w:r w:rsidR="00AC355A" w:rsidRPr="00324F47">
        <w:rPr>
          <w:rFonts w:ascii="Times New Roman" w:eastAsia="Times New Roman" w:hAnsi="Times New Roman" w:cs="Times New Roman"/>
          <w:color w:val="auto"/>
          <w:kern w:val="0"/>
          <w:sz w:val="28"/>
          <w:szCs w:val="28"/>
          <w:lang w:val="uk-UA" w:eastAsia="uk-UA" w:bidi="ar-SA"/>
        </w:rPr>
        <w:t xml:space="preserve">551,596 </w:t>
      </w:r>
      <w:r w:rsidR="00492965" w:rsidRPr="00324F47">
        <w:rPr>
          <w:rFonts w:ascii="Times New Roman" w:hAnsi="Times New Roman"/>
          <w:color w:val="auto"/>
          <w:sz w:val="28"/>
          <w:szCs w:val="28"/>
          <w:lang w:val="uk-UA"/>
        </w:rPr>
        <w:t>тис. грн., що забезпечить належне фінансування програм соціально-економічного розвитку сільської ради.</w:t>
      </w:r>
    </w:p>
    <w:p w:rsidR="00A44202" w:rsidRPr="00324F47" w:rsidRDefault="00A44202" w:rsidP="00935267">
      <w:pPr>
        <w:pStyle w:val="Textbody"/>
        <w:spacing w:after="0" w:line="240" w:lineRule="auto"/>
        <w:rPr>
          <w:rFonts w:ascii="Times New Roman" w:hAnsi="Times New Roman"/>
          <w:color w:val="auto"/>
          <w:sz w:val="28"/>
          <w:szCs w:val="28"/>
          <w:lang w:val="uk-UA"/>
        </w:rPr>
      </w:pPr>
    </w:p>
    <w:p w:rsidR="00A44202" w:rsidRPr="00324F47" w:rsidRDefault="0029758D" w:rsidP="00935267">
      <w:pPr>
        <w:pStyle w:val="Textbody"/>
        <w:spacing w:after="0" w:line="240" w:lineRule="auto"/>
        <w:jc w:val="center"/>
        <w:rPr>
          <w:rFonts w:ascii="Times New Roman" w:hAnsi="Times New Roman"/>
          <w:b/>
          <w:bCs/>
          <w:color w:val="auto"/>
          <w:sz w:val="32"/>
          <w:szCs w:val="32"/>
          <w:lang w:val="uk-UA"/>
        </w:rPr>
      </w:pPr>
      <w:r w:rsidRPr="00324F47">
        <w:rPr>
          <w:rFonts w:ascii="Times New Roman" w:hAnsi="Times New Roman"/>
          <w:b/>
          <w:bCs/>
          <w:color w:val="auto"/>
          <w:sz w:val="32"/>
          <w:szCs w:val="32"/>
          <w:lang w:val="uk-UA"/>
        </w:rPr>
        <w:t>III. Визначення та оцінка альтернативних способів досягнення цілей</w:t>
      </w:r>
    </w:p>
    <w:p w:rsidR="00A44202" w:rsidRPr="00324F47" w:rsidRDefault="0029758D" w:rsidP="008F0E44">
      <w:pPr>
        <w:pStyle w:val="Textbody"/>
        <w:numPr>
          <w:ilvl w:val="0"/>
          <w:numId w:val="5"/>
        </w:numPr>
        <w:spacing w:after="0" w:line="240" w:lineRule="auto"/>
        <w:ind w:left="709" w:hanging="284"/>
        <w:rPr>
          <w:rFonts w:ascii="Times New Roman" w:hAnsi="Times New Roman"/>
          <w:b/>
          <w:bCs/>
          <w:color w:val="auto"/>
          <w:sz w:val="28"/>
          <w:szCs w:val="28"/>
          <w:shd w:val="clear" w:color="auto" w:fill="FFFFFF"/>
          <w:lang w:val="uk-UA"/>
        </w:rPr>
      </w:pPr>
      <w:r w:rsidRPr="00324F47">
        <w:rPr>
          <w:rFonts w:ascii="Times New Roman" w:hAnsi="Times New Roman"/>
          <w:b/>
          <w:bCs/>
          <w:color w:val="auto"/>
          <w:sz w:val="28"/>
          <w:szCs w:val="28"/>
          <w:shd w:val="clear" w:color="auto" w:fill="FFFFFF"/>
          <w:lang w:val="uk-UA"/>
        </w:rPr>
        <w:t>Визначення альтернативних способів</w:t>
      </w:r>
    </w:p>
    <w:tbl>
      <w:tblPr>
        <w:tblW w:w="0" w:type="auto"/>
        <w:tblCellMar>
          <w:left w:w="10" w:type="dxa"/>
          <w:right w:w="10" w:type="dxa"/>
        </w:tblCellMar>
        <w:tblLook w:val="0000"/>
      </w:tblPr>
      <w:tblGrid>
        <w:gridCol w:w="4466"/>
        <w:gridCol w:w="5285"/>
      </w:tblGrid>
      <w:tr w:rsidR="00324F47" w:rsidRPr="00324F47" w:rsidTr="00492965">
        <w:tc>
          <w:tcPr>
            <w:tcW w:w="0" w:type="auto"/>
            <w:tcBorders>
              <w:top w:val="single" w:sz="4" w:space="0" w:color="000000"/>
              <w:left w:val="single" w:sz="4" w:space="0" w:color="000000"/>
              <w:bottom w:val="single" w:sz="4" w:space="0" w:color="000000"/>
            </w:tcBorders>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b/>
                <w:bCs/>
                <w:color w:val="auto"/>
                <w:sz w:val="24"/>
                <w:szCs w:val="24"/>
                <w:lang w:val="uk-UA"/>
              </w:rPr>
            </w:pPr>
            <w:r w:rsidRPr="00324F47">
              <w:rPr>
                <w:rFonts w:ascii="Times New Roman" w:hAnsi="Times New Roman"/>
                <w:b/>
                <w:bCs/>
                <w:color w:val="auto"/>
                <w:sz w:val="24"/>
                <w:szCs w:val="24"/>
                <w:lang w:val="uk-UA"/>
              </w:rPr>
              <w:t>Вид альтернативи</w:t>
            </w:r>
          </w:p>
        </w:tc>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b/>
                <w:bCs/>
                <w:color w:val="auto"/>
                <w:sz w:val="24"/>
                <w:szCs w:val="24"/>
                <w:lang w:val="uk-UA"/>
              </w:rPr>
            </w:pPr>
            <w:r w:rsidRPr="00324F47">
              <w:rPr>
                <w:rFonts w:ascii="Times New Roman" w:hAnsi="Times New Roman"/>
                <w:b/>
                <w:bCs/>
                <w:color w:val="auto"/>
                <w:sz w:val="24"/>
                <w:szCs w:val="24"/>
                <w:lang w:val="uk-UA"/>
              </w:rPr>
              <w:t>Опис альтернативи</w:t>
            </w:r>
          </w:p>
        </w:tc>
      </w:tr>
      <w:tr w:rsidR="00324F47" w:rsidRPr="009D7044" w:rsidTr="00492965">
        <w:tc>
          <w:tcPr>
            <w:tcW w:w="0" w:type="auto"/>
            <w:tcBorders>
              <w:left w:val="single" w:sz="4" w:space="0" w:color="000000"/>
              <w:bottom w:val="single" w:sz="4" w:space="0" w:color="000000"/>
            </w:tcBorders>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Альтернатива 1</w:t>
            </w:r>
            <w:r w:rsidR="006A3F33" w:rsidRPr="00324F47">
              <w:rPr>
                <w:rFonts w:ascii="Times New Roman" w:hAnsi="Times New Roman"/>
                <w:color w:val="auto"/>
                <w:sz w:val="24"/>
                <w:szCs w:val="24"/>
                <w:lang w:val="uk-UA"/>
              </w:rPr>
              <w:t xml:space="preserve"> (не прийняття регуляторного акта, ставка податку 0%)</w:t>
            </w:r>
          </w:p>
        </w:tc>
        <w:tc>
          <w:tcPr>
            <w:tcW w:w="0" w:type="auto"/>
            <w:tcBorders>
              <w:left w:val="single" w:sz="4" w:space="0" w:color="000000"/>
              <w:bottom w:val="single" w:sz="4" w:space="0" w:color="000000"/>
              <w:right w:val="single" w:sz="4" w:space="0" w:color="000000"/>
            </w:tcBorders>
            <w:tcMar>
              <w:top w:w="57" w:type="dxa"/>
              <w:left w:w="57" w:type="dxa"/>
              <w:bottom w:w="57" w:type="dxa"/>
              <w:right w:w="57" w:type="dxa"/>
            </w:tcMar>
          </w:tcPr>
          <w:p w:rsidR="00A44202" w:rsidRPr="00324F47" w:rsidRDefault="0029758D" w:rsidP="00935267">
            <w:pPr>
              <w:pStyle w:val="Textbody"/>
              <w:spacing w:after="0"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Альтернативою регулювання є існуюча ситуація. У цьому</w:t>
            </w:r>
            <w:r w:rsidR="006A3F33" w:rsidRPr="00324F47">
              <w:rPr>
                <w:rFonts w:ascii="Times New Roman" w:hAnsi="Times New Roman"/>
                <w:color w:val="auto"/>
                <w:sz w:val="24"/>
                <w:szCs w:val="24"/>
                <w:lang w:val="uk-UA"/>
              </w:rPr>
              <w:t xml:space="preserve"> </w:t>
            </w:r>
            <w:r w:rsidRPr="00324F47">
              <w:rPr>
                <w:rFonts w:ascii="Times New Roman" w:hAnsi="Times New Roman"/>
                <w:color w:val="auto"/>
                <w:sz w:val="24"/>
                <w:szCs w:val="24"/>
                <w:lang w:val="uk-UA"/>
              </w:rPr>
              <w:t>випадку, відповідно до ст. 12 Податкового кодексу України,</w:t>
            </w:r>
            <w:r w:rsidR="006A3F33" w:rsidRPr="00324F47">
              <w:rPr>
                <w:rFonts w:ascii="Times New Roman" w:hAnsi="Times New Roman"/>
                <w:color w:val="auto"/>
                <w:sz w:val="24"/>
                <w:szCs w:val="24"/>
                <w:lang w:val="uk-UA"/>
              </w:rPr>
              <w:t xml:space="preserve"> </w:t>
            </w:r>
            <w:r w:rsidRPr="00324F47">
              <w:rPr>
                <w:rFonts w:ascii="Times New Roman" w:hAnsi="Times New Roman"/>
                <w:color w:val="auto"/>
                <w:sz w:val="24"/>
                <w:szCs w:val="24"/>
                <w:lang w:val="uk-UA"/>
              </w:rPr>
              <w:t>податок справлятиметься із застосуванням мінімальної ставки</w:t>
            </w:r>
            <w:r w:rsidR="006A3F33" w:rsidRPr="00324F47">
              <w:rPr>
                <w:rFonts w:ascii="Times New Roman" w:hAnsi="Times New Roman"/>
                <w:color w:val="auto"/>
                <w:sz w:val="24"/>
                <w:szCs w:val="24"/>
                <w:lang w:val="uk-UA"/>
              </w:rPr>
              <w:t xml:space="preserve"> </w:t>
            </w:r>
            <w:r w:rsidRPr="00324F47">
              <w:rPr>
                <w:rFonts w:ascii="Times New Roman" w:hAnsi="Times New Roman"/>
                <w:color w:val="auto"/>
                <w:sz w:val="24"/>
                <w:szCs w:val="24"/>
                <w:lang w:val="uk-UA"/>
              </w:rPr>
              <w:t>податку, оскільки мінімальний розмір на законодавчому рівні не</w:t>
            </w:r>
            <w:r w:rsidR="006A3F33" w:rsidRPr="00324F47">
              <w:rPr>
                <w:rFonts w:ascii="Times New Roman" w:hAnsi="Times New Roman"/>
                <w:color w:val="auto"/>
                <w:sz w:val="24"/>
                <w:szCs w:val="24"/>
                <w:lang w:val="uk-UA"/>
              </w:rPr>
              <w:t xml:space="preserve"> </w:t>
            </w:r>
            <w:r w:rsidRPr="00324F47">
              <w:rPr>
                <w:rFonts w:ascii="Times New Roman" w:hAnsi="Times New Roman"/>
                <w:color w:val="auto"/>
                <w:sz w:val="24"/>
                <w:szCs w:val="24"/>
                <w:lang w:val="uk-UA"/>
              </w:rPr>
              <w:t>встановлено, припускається що його розмір дорівнює 0)</w:t>
            </w:r>
            <w:r w:rsidR="00AC355A" w:rsidRPr="00324F47">
              <w:rPr>
                <w:rFonts w:ascii="Times New Roman" w:hAnsi="Times New Roman"/>
                <w:color w:val="auto"/>
                <w:sz w:val="24"/>
                <w:szCs w:val="24"/>
                <w:lang w:val="uk-UA"/>
              </w:rPr>
              <w:t>.</w:t>
            </w:r>
            <w:r w:rsidR="006A3F33" w:rsidRPr="00324F47">
              <w:rPr>
                <w:rFonts w:ascii="Times New Roman" w:hAnsi="Times New Roman"/>
                <w:color w:val="auto"/>
                <w:sz w:val="24"/>
                <w:szCs w:val="24"/>
                <w:lang w:val="uk-UA"/>
              </w:rPr>
              <w:t xml:space="preserve"> </w:t>
            </w:r>
            <w:r w:rsidRPr="00324F47">
              <w:rPr>
                <w:rFonts w:ascii="Times New Roman" w:hAnsi="Times New Roman"/>
                <w:color w:val="auto"/>
                <w:sz w:val="24"/>
                <w:szCs w:val="24"/>
                <w:lang w:val="uk-UA"/>
              </w:rPr>
              <w:t xml:space="preserve">Це призведе до втрат доходів місцевого бюджету (близько </w:t>
            </w:r>
            <w:r w:rsidR="00AC355A" w:rsidRPr="00324F47">
              <w:rPr>
                <w:rFonts w:ascii="Times New Roman" w:hAnsi="Times New Roman"/>
                <w:color w:val="auto"/>
                <w:sz w:val="24"/>
                <w:szCs w:val="24"/>
                <w:lang w:val="uk-UA"/>
              </w:rPr>
              <w:t xml:space="preserve">551,596 </w:t>
            </w:r>
            <w:r w:rsidRPr="00324F47">
              <w:rPr>
                <w:rFonts w:ascii="Times New Roman" w:hAnsi="Times New Roman"/>
                <w:color w:val="auto"/>
                <w:sz w:val="24"/>
                <w:szCs w:val="24"/>
                <w:lang w:val="uk-UA"/>
              </w:rPr>
              <w:t>тис. грн.) та неналежного фінансування програм соціально</w:t>
            </w:r>
            <w:r w:rsidR="006A3F33" w:rsidRPr="00324F47">
              <w:rPr>
                <w:rFonts w:ascii="Times New Roman" w:hAnsi="Times New Roman"/>
                <w:color w:val="auto"/>
                <w:sz w:val="24"/>
                <w:szCs w:val="24"/>
                <w:lang w:val="uk-UA"/>
              </w:rPr>
              <w:t>-</w:t>
            </w:r>
            <w:r w:rsidRPr="00324F47">
              <w:rPr>
                <w:rFonts w:ascii="Times New Roman" w:hAnsi="Times New Roman"/>
                <w:color w:val="auto"/>
                <w:sz w:val="24"/>
                <w:szCs w:val="24"/>
                <w:lang w:val="uk-UA"/>
              </w:rPr>
              <w:t>економічного розвитку сільської ради.</w:t>
            </w:r>
          </w:p>
        </w:tc>
      </w:tr>
      <w:tr w:rsidR="00324F47" w:rsidRPr="009D7044" w:rsidTr="00492965">
        <w:tc>
          <w:tcPr>
            <w:tcW w:w="0" w:type="auto"/>
            <w:tcBorders>
              <w:left w:val="single" w:sz="4" w:space="0" w:color="000000"/>
              <w:bottom w:val="single" w:sz="4" w:space="0" w:color="000000"/>
            </w:tcBorders>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Альтернатива 2</w:t>
            </w:r>
            <w:r w:rsidR="006A3F33" w:rsidRPr="00324F47">
              <w:rPr>
                <w:rFonts w:ascii="Times New Roman" w:hAnsi="Times New Roman"/>
                <w:color w:val="auto"/>
                <w:sz w:val="24"/>
                <w:szCs w:val="24"/>
                <w:lang w:val="uk-UA"/>
              </w:rPr>
              <w:t xml:space="preserve"> (прийняття регуляторного акта, положення якого узгоджується з Податковим Кодексом України)</w:t>
            </w:r>
          </w:p>
        </w:tc>
        <w:tc>
          <w:tcPr>
            <w:tcW w:w="0" w:type="auto"/>
            <w:tcBorders>
              <w:left w:val="single" w:sz="4" w:space="0" w:color="000000"/>
              <w:bottom w:val="single" w:sz="4" w:space="0" w:color="000000"/>
              <w:right w:val="single" w:sz="4" w:space="0" w:color="000000"/>
            </w:tcBorders>
            <w:tcMar>
              <w:top w:w="57" w:type="dxa"/>
              <w:left w:w="57" w:type="dxa"/>
              <w:bottom w:w="57" w:type="dxa"/>
              <w:right w:w="57" w:type="dxa"/>
            </w:tcMar>
          </w:tcPr>
          <w:p w:rsidR="00A44202" w:rsidRPr="00324F47" w:rsidRDefault="0029758D" w:rsidP="00935267">
            <w:pPr>
              <w:pStyle w:val="Textbody"/>
              <w:spacing w:after="0"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Забезпечує досягнення цілей державного регулювання.</w:t>
            </w:r>
            <w:r w:rsidRPr="00324F47">
              <w:rPr>
                <w:rFonts w:ascii="Times New Roman" w:hAnsi="Times New Roman"/>
                <w:color w:val="auto"/>
                <w:sz w:val="24"/>
                <w:szCs w:val="24"/>
                <w:lang w:val="uk-UA"/>
              </w:rPr>
              <w:br/>
              <w:t xml:space="preserve">Враховує пропозиції фізичних та юридичних осіб, які прийняли участь в обговоренні проекту рішення. Забезпечує сталість надходжень до місцевого бюджету без погіршення умов для розвитку мікробізнесу, а також належне фінансування програм соціально-економічного розвитку сільської ради. Так прогнозні надходження до місцевого бюджету від запропонованого регуляторного акту складуть близько </w:t>
            </w:r>
            <w:r w:rsidR="00AC355A" w:rsidRPr="00324F47">
              <w:rPr>
                <w:rFonts w:ascii="Times New Roman" w:hAnsi="Times New Roman"/>
                <w:color w:val="auto"/>
                <w:sz w:val="24"/>
                <w:szCs w:val="24"/>
                <w:lang w:val="uk-UA"/>
              </w:rPr>
              <w:t xml:space="preserve">551,596 </w:t>
            </w:r>
            <w:r w:rsidRPr="00324F47">
              <w:rPr>
                <w:rFonts w:ascii="Times New Roman" w:hAnsi="Times New Roman"/>
                <w:color w:val="auto"/>
                <w:sz w:val="24"/>
                <w:szCs w:val="24"/>
                <w:lang w:val="uk-UA"/>
              </w:rPr>
              <w:t>тис. грн., забезпечить належне фінансування програм соціально-економічного розвитку сільської ради.</w:t>
            </w:r>
          </w:p>
        </w:tc>
      </w:tr>
      <w:tr w:rsidR="00324F47" w:rsidRPr="009D7044" w:rsidTr="00492965">
        <w:tc>
          <w:tcPr>
            <w:tcW w:w="0" w:type="auto"/>
            <w:tcBorders>
              <w:left w:val="single" w:sz="4" w:space="0" w:color="000000"/>
              <w:bottom w:val="single" w:sz="4" w:space="0" w:color="000000"/>
            </w:tcBorders>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lastRenderedPageBreak/>
              <w:t>Альтернатива 3</w:t>
            </w:r>
            <w:r w:rsidR="006A3F33" w:rsidRPr="00324F47">
              <w:rPr>
                <w:rFonts w:ascii="Times New Roman" w:hAnsi="Times New Roman"/>
                <w:color w:val="auto"/>
                <w:sz w:val="24"/>
                <w:szCs w:val="24"/>
                <w:lang w:val="uk-UA"/>
              </w:rPr>
              <w:t xml:space="preserve"> (установлення максимальної ставки податку на нерухоме майно, відмінне від земельної ділянки, 1,5% розміру мінімальної заробітної плати, встановленої законом на 01 січня звітного (податкового) року, за 1 кв. м. бази оподаткування)</w:t>
            </w:r>
          </w:p>
        </w:tc>
        <w:tc>
          <w:tcPr>
            <w:tcW w:w="0" w:type="auto"/>
            <w:tcBorders>
              <w:left w:val="single" w:sz="4" w:space="0" w:color="000000"/>
              <w:bottom w:val="single" w:sz="4" w:space="0" w:color="000000"/>
              <w:right w:val="single" w:sz="4" w:space="0" w:color="000000"/>
            </w:tcBorders>
            <w:tcMar>
              <w:top w:w="57" w:type="dxa"/>
              <w:left w:w="57" w:type="dxa"/>
              <w:bottom w:w="57" w:type="dxa"/>
              <w:right w:w="57" w:type="dxa"/>
            </w:tcMar>
          </w:tcPr>
          <w:p w:rsidR="00A44202" w:rsidRPr="00324F47" w:rsidRDefault="0029758D" w:rsidP="007655E5">
            <w:pPr>
              <w:pStyle w:val="Textbody"/>
              <w:spacing w:after="0"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Встановлення максимальних ставок забезпечить надходження до бюджету, але при цьому збільшиться податкове навантаження на платників податку. Вартість 1 кв. м об'єкта оподаткування складатиме 66,</w:t>
            </w:r>
            <w:r w:rsidR="0077576E" w:rsidRPr="00324F47">
              <w:rPr>
                <w:rFonts w:ascii="Times New Roman" w:hAnsi="Times New Roman"/>
                <w:color w:val="auto"/>
                <w:sz w:val="24"/>
                <w:szCs w:val="24"/>
                <w:lang w:val="uk-UA"/>
              </w:rPr>
              <w:t>11</w:t>
            </w:r>
            <w:r w:rsidRPr="00324F47">
              <w:rPr>
                <w:rFonts w:ascii="Times New Roman" w:hAnsi="Times New Roman"/>
                <w:color w:val="auto"/>
                <w:sz w:val="24"/>
                <w:szCs w:val="24"/>
                <w:lang w:val="uk-UA"/>
              </w:rPr>
              <w:t xml:space="preserve"> грн., прогнозні надходження від сплати </w:t>
            </w:r>
            <w:r w:rsidRPr="00324F47">
              <w:rPr>
                <w:rFonts w:ascii="Times New Roman" w:hAnsi="Times New Roman" w:cs="Times New Roman"/>
                <w:color w:val="auto"/>
                <w:sz w:val="24"/>
                <w:szCs w:val="24"/>
                <w:lang w:val="uk-UA"/>
              </w:rPr>
              <w:t>податку -</w:t>
            </w:r>
            <w:r w:rsidR="0077576E" w:rsidRPr="00324F47">
              <w:rPr>
                <w:rFonts w:ascii="Times New Roman" w:hAnsi="Times New Roman" w:cs="Times New Roman"/>
                <w:color w:val="auto"/>
                <w:sz w:val="24"/>
                <w:szCs w:val="24"/>
                <w:lang w:val="uk-UA"/>
              </w:rPr>
              <w:t xml:space="preserve"> </w:t>
            </w:r>
            <w:r w:rsidR="0077576E" w:rsidRPr="00CC3A6E">
              <w:rPr>
                <w:rFonts w:ascii="Times New Roman" w:hAnsi="Times New Roman" w:cs="Times New Roman"/>
                <w:color w:val="auto"/>
                <w:sz w:val="24"/>
                <w:szCs w:val="24"/>
                <w:lang w:val="ru-RU"/>
              </w:rPr>
              <w:t>1654</w:t>
            </w:r>
            <w:r w:rsidR="0077576E" w:rsidRPr="00324F47">
              <w:rPr>
                <w:rFonts w:ascii="Times New Roman" w:hAnsi="Times New Roman" w:cs="Times New Roman"/>
                <w:color w:val="auto"/>
                <w:sz w:val="24"/>
                <w:szCs w:val="24"/>
                <w:lang w:val="uk-UA"/>
              </w:rPr>
              <w:t>,</w:t>
            </w:r>
            <w:r w:rsidR="003E6C19" w:rsidRPr="00324F47">
              <w:rPr>
                <w:rFonts w:ascii="Times New Roman" w:hAnsi="Times New Roman" w:cs="Times New Roman"/>
                <w:color w:val="auto"/>
                <w:sz w:val="24"/>
                <w:szCs w:val="24"/>
                <w:lang w:val="uk-UA"/>
              </w:rPr>
              <w:t>912</w:t>
            </w:r>
            <w:r w:rsidRPr="00324F47">
              <w:rPr>
                <w:rFonts w:ascii="Times New Roman" w:hAnsi="Times New Roman" w:cs="Times New Roman"/>
                <w:color w:val="auto"/>
                <w:sz w:val="24"/>
                <w:szCs w:val="24"/>
                <w:lang w:val="uk-UA"/>
              </w:rPr>
              <w:t xml:space="preserve"> тис</w:t>
            </w:r>
            <w:r w:rsidRPr="00324F47">
              <w:rPr>
                <w:rFonts w:ascii="Times New Roman" w:hAnsi="Times New Roman"/>
                <w:color w:val="auto"/>
                <w:sz w:val="24"/>
                <w:szCs w:val="24"/>
                <w:lang w:val="uk-UA"/>
              </w:rPr>
              <w:t>. грн.</w:t>
            </w:r>
            <w:r w:rsidRPr="00324F47">
              <w:rPr>
                <w:rFonts w:ascii="Times New Roman" w:hAnsi="Times New Roman"/>
                <w:color w:val="auto"/>
                <w:sz w:val="24"/>
                <w:szCs w:val="24"/>
                <w:lang w:val="uk-UA"/>
              </w:rPr>
              <w:br/>
              <w:t>Юридичні особи (чисельність - 10) і ФОП (чисельність - 2) порівняно з 2019 роком будуть сплачувати у середньому за 1 кв.</w:t>
            </w:r>
            <w:r w:rsidR="00FB3F48" w:rsidRPr="00324F47">
              <w:rPr>
                <w:rFonts w:ascii="Times New Roman" w:hAnsi="Times New Roman"/>
                <w:color w:val="auto"/>
                <w:sz w:val="24"/>
                <w:szCs w:val="24"/>
                <w:lang w:val="uk-UA"/>
              </w:rPr>
              <w:t xml:space="preserve"> </w:t>
            </w:r>
            <w:r w:rsidRPr="00324F47">
              <w:rPr>
                <w:rFonts w:ascii="Times New Roman" w:hAnsi="Times New Roman"/>
                <w:color w:val="auto"/>
                <w:sz w:val="24"/>
                <w:szCs w:val="24"/>
                <w:lang w:val="uk-UA"/>
              </w:rPr>
              <w:t>м. більше за нежитлову нерухомість на 55,</w:t>
            </w:r>
            <w:r w:rsidR="007655E5" w:rsidRPr="00324F47">
              <w:rPr>
                <w:rFonts w:ascii="Times New Roman" w:hAnsi="Times New Roman"/>
                <w:color w:val="auto"/>
                <w:sz w:val="24"/>
                <w:szCs w:val="24"/>
                <w:lang w:val="uk-UA"/>
              </w:rPr>
              <w:t>68</w:t>
            </w:r>
            <w:r w:rsidRPr="00324F47">
              <w:rPr>
                <w:rFonts w:ascii="Times New Roman" w:hAnsi="Times New Roman"/>
                <w:color w:val="auto"/>
                <w:sz w:val="24"/>
                <w:szCs w:val="24"/>
                <w:lang w:val="uk-UA"/>
              </w:rPr>
              <w:t xml:space="preserve"> грн.</w:t>
            </w:r>
            <w:r w:rsidRPr="00324F47">
              <w:rPr>
                <w:rFonts w:ascii="Times New Roman" w:hAnsi="Times New Roman"/>
                <w:color w:val="auto"/>
                <w:sz w:val="24"/>
                <w:szCs w:val="24"/>
                <w:lang w:val="uk-UA"/>
              </w:rPr>
              <w:br/>
              <w:t xml:space="preserve">Прогнозовані надходження при запровадженні альтернативи від сплати </w:t>
            </w:r>
            <w:r w:rsidRPr="00324F47">
              <w:rPr>
                <w:rFonts w:ascii="Times New Roman" w:hAnsi="Times New Roman" w:cs="Times New Roman"/>
                <w:color w:val="auto"/>
                <w:sz w:val="24"/>
                <w:szCs w:val="24"/>
                <w:lang w:val="uk-UA"/>
              </w:rPr>
              <w:t>податку юридичними особами складатимуть</w:t>
            </w:r>
            <w:r w:rsidR="007655E5" w:rsidRPr="00324F47">
              <w:rPr>
                <w:rFonts w:ascii="Times New Roman" w:hAnsi="Times New Roman" w:cs="Times New Roman"/>
                <w:color w:val="auto"/>
                <w:sz w:val="24"/>
                <w:szCs w:val="24"/>
                <w:lang w:val="uk-UA"/>
              </w:rPr>
              <w:t xml:space="preserve"> </w:t>
            </w:r>
            <w:r w:rsidR="007655E5" w:rsidRPr="00CC3A6E">
              <w:rPr>
                <w:rFonts w:ascii="Times New Roman" w:hAnsi="Times New Roman" w:cs="Times New Roman"/>
                <w:color w:val="auto"/>
                <w:sz w:val="24"/>
                <w:szCs w:val="24"/>
                <w:lang w:val="ru-RU"/>
              </w:rPr>
              <w:t>1 624</w:t>
            </w:r>
            <w:r w:rsidR="007655E5" w:rsidRPr="00324F47">
              <w:rPr>
                <w:rFonts w:ascii="Times New Roman" w:hAnsi="Times New Roman" w:cs="Times New Roman"/>
                <w:color w:val="auto"/>
                <w:sz w:val="24"/>
                <w:szCs w:val="24"/>
                <w:lang w:val="uk-UA"/>
              </w:rPr>
              <w:t>,</w:t>
            </w:r>
            <w:r w:rsidR="007655E5" w:rsidRPr="00CC3A6E">
              <w:rPr>
                <w:rFonts w:ascii="Times New Roman" w:hAnsi="Times New Roman" w:cs="Times New Roman"/>
                <w:color w:val="auto"/>
                <w:sz w:val="24"/>
                <w:szCs w:val="24"/>
                <w:lang w:val="ru-RU"/>
              </w:rPr>
              <w:t>472</w:t>
            </w:r>
            <w:r w:rsidRPr="00324F47">
              <w:rPr>
                <w:rFonts w:ascii="Times New Roman" w:hAnsi="Times New Roman" w:cs="Times New Roman"/>
                <w:color w:val="auto"/>
                <w:sz w:val="24"/>
                <w:szCs w:val="24"/>
                <w:lang w:val="uk-UA"/>
              </w:rPr>
              <w:t xml:space="preserve"> тис. грн., ФОП </w:t>
            </w:r>
            <w:r w:rsidR="003511D8" w:rsidRPr="00324F47">
              <w:rPr>
                <w:rFonts w:ascii="Times New Roman" w:hAnsi="Times New Roman" w:cs="Times New Roman"/>
                <w:color w:val="auto"/>
                <w:sz w:val="24"/>
                <w:szCs w:val="24"/>
                <w:lang w:val="uk-UA"/>
              </w:rPr>
              <w:t>–</w:t>
            </w:r>
            <w:r w:rsidR="007655E5" w:rsidRPr="00324F47">
              <w:rPr>
                <w:rFonts w:ascii="Times New Roman" w:hAnsi="Times New Roman" w:cs="Times New Roman"/>
                <w:color w:val="auto"/>
                <w:sz w:val="24"/>
                <w:szCs w:val="24"/>
                <w:lang w:val="uk-UA"/>
              </w:rPr>
              <w:t xml:space="preserve"> </w:t>
            </w:r>
            <w:r w:rsidR="00AC355A" w:rsidRPr="00324F47">
              <w:rPr>
                <w:rFonts w:ascii="Times New Roman" w:hAnsi="Times New Roman" w:cs="Times New Roman"/>
                <w:color w:val="auto"/>
                <w:sz w:val="24"/>
                <w:szCs w:val="24"/>
                <w:lang w:val="uk-UA"/>
              </w:rPr>
              <w:t>20,546</w:t>
            </w:r>
            <w:r w:rsidR="007655E5"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тис</w:t>
            </w:r>
            <w:r w:rsidRPr="00324F47">
              <w:rPr>
                <w:rFonts w:ascii="Times New Roman" w:hAnsi="Times New Roman"/>
                <w:color w:val="auto"/>
                <w:sz w:val="24"/>
                <w:szCs w:val="24"/>
                <w:lang w:val="uk-UA"/>
              </w:rPr>
              <w:t>. грн.</w:t>
            </w:r>
          </w:p>
        </w:tc>
      </w:tr>
    </w:tbl>
    <w:p w:rsidR="00A44202" w:rsidRPr="00324F47" w:rsidRDefault="00A44202" w:rsidP="00935267">
      <w:pPr>
        <w:pStyle w:val="Textbody"/>
        <w:spacing w:after="0" w:line="240" w:lineRule="auto"/>
        <w:rPr>
          <w:rFonts w:ascii="Times New Roman" w:hAnsi="Times New Roman"/>
          <w:color w:val="auto"/>
          <w:sz w:val="28"/>
          <w:szCs w:val="28"/>
          <w:shd w:val="clear" w:color="auto" w:fill="FFFFFF"/>
          <w:lang w:val="uk-UA"/>
        </w:rPr>
      </w:pPr>
    </w:p>
    <w:p w:rsidR="00AC6637" w:rsidRPr="00324F47" w:rsidRDefault="00AC6637" w:rsidP="00AC6637">
      <w:pPr>
        <w:pStyle w:val="Textbody"/>
        <w:spacing w:after="0" w:line="240" w:lineRule="auto"/>
        <w:ind w:firstLine="709"/>
        <w:jc w:val="both"/>
        <w:rPr>
          <w:rFonts w:ascii="Times New Roman" w:hAnsi="Times New Roman"/>
          <w:color w:val="auto"/>
          <w:sz w:val="28"/>
          <w:szCs w:val="28"/>
          <w:shd w:val="clear" w:color="auto" w:fill="FFFFFF"/>
          <w:lang w:val="uk-UA"/>
        </w:rPr>
      </w:pPr>
      <w:r w:rsidRPr="00324F47">
        <w:rPr>
          <w:rFonts w:ascii="Times New Roman" w:hAnsi="Times New Roman"/>
          <w:color w:val="auto"/>
          <w:sz w:val="28"/>
          <w:szCs w:val="28"/>
          <w:shd w:val="clear" w:color="auto" w:fill="FFFFFF"/>
          <w:lang w:val="uk-UA"/>
        </w:rPr>
        <w:t>При розрахунку витрат суб'єктів господарювання  при установленні максимальної ставки податку на нерухоме майно, відмінне від земельної ділянки (1,5%) вартість 1 кв. м. об'єкта оподаткування складатиме 66,11 грн.</w:t>
      </w:r>
    </w:p>
    <w:p w:rsidR="00AC6637" w:rsidRPr="00324F47" w:rsidRDefault="00AC6637" w:rsidP="00AC6637">
      <w:pPr>
        <w:pStyle w:val="Textbody"/>
        <w:spacing w:after="0" w:line="240" w:lineRule="auto"/>
        <w:ind w:firstLine="709"/>
        <w:jc w:val="both"/>
        <w:rPr>
          <w:rFonts w:ascii="Times New Roman" w:hAnsi="Times New Roman"/>
          <w:color w:val="auto"/>
          <w:sz w:val="28"/>
          <w:szCs w:val="28"/>
          <w:shd w:val="clear" w:color="auto" w:fill="FFFFFF"/>
          <w:lang w:val="uk-UA"/>
        </w:rPr>
      </w:pPr>
      <w:r w:rsidRPr="00324F47">
        <w:rPr>
          <w:rFonts w:ascii="Times New Roman" w:hAnsi="Times New Roman"/>
          <w:color w:val="auto"/>
          <w:sz w:val="28"/>
          <w:szCs w:val="28"/>
          <w:shd w:val="clear" w:color="auto" w:fill="FFFFFF"/>
          <w:lang w:val="uk-UA"/>
        </w:rPr>
        <w:t>Маючи загальну площу нерухомості</w:t>
      </w:r>
      <w:r w:rsidR="001F212A" w:rsidRPr="00324F47">
        <w:rPr>
          <w:rFonts w:ascii="Times New Roman" w:hAnsi="Times New Roman"/>
          <w:color w:val="auto"/>
          <w:sz w:val="28"/>
          <w:szCs w:val="28"/>
          <w:shd w:val="clear" w:color="auto" w:fill="FFFFFF"/>
          <w:lang w:val="uk-UA"/>
        </w:rPr>
        <w:t xml:space="preserve"> (25032,71) вираховуємо прогнозовані надходження при запровадженні максимальної ставки – 25032,71*66,11</w:t>
      </w:r>
      <w:r w:rsidR="007A00E3">
        <w:rPr>
          <w:rFonts w:ascii="Times New Roman" w:hAnsi="Times New Roman"/>
          <w:color w:val="auto"/>
          <w:sz w:val="28"/>
          <w:szCs w:val="28"/>
          <w:shd w:val="clear" w:color="auto" w:fill="FFFFFF"/>
          <w:lang w:val="uk-UA"/>
        </w:rPr>
        <w:t>=1654912,46</w:t>
      </w:r>
    </w:p>
    <w:p w:rsidR="00F20033" w:rsidRPr="00324F47" w:rsidRDefault="00F20033" w:rsidP="001F212A">
      <w:pPr>
        <w:pStyle w:val="Textbody"/>
        <w:spacing w:after="0" w:line="240" w:lineRule="auto"/>
        <w:ind w:firstLine="709"/>
        <w:jc w:val="both"/>
        <w:rPr>
          <w:rFonts w:ascii="Times New Roman" w:hAnsi="Times New Roman"/>
          <w:color w:val="auto"/>
          <w:sz w:val="28"/>
          <w:szCs w:val="28"/>
          <w:shd w:val="clear" w:color="auto" w:fill="FFFFFF"/>
          <w:lang w:val="uk-UA"/>
        </w:rPr>
      </w:pPr>
      <w:r w:rsidRPr="00324F47">
        <w:rPr>
          <w:rFonts w:ascii="Times New Roman" w:hAnsi="Times New Roman"/>
          <w:color w:val="auto"/>
          <w:sz w:val="28"/>
          <w:szCs w:val="28"/>
          <w:shd w:val="clear" w:color="auto" w:fill="FFFFFF"/>
          <w:lang w:val="uk-UA"/>
        </w:rPr>
        <w:t xml:space="preserve">Загальна площа нерухомості фізичних осіб – 460,45 кв. м.; загальна площа нерухомості юридичних осіб – 24572,26 кв. м. Загальна площа нерухомості – 25032,71 кв. м. </w:t>
      </w:r>
    </w:p>
    <w:p w:rsidR="00F20033" w:rsidRPr="00324F47" w:rsidRDefault="00F20033" w:rsidP="00935267">
      <w:pPr>
        <w:pStyle w:val="Textbody"/>
        <w:spacing w:after="0" w:line="240" w:lineRule="auto"/>
        <w:rPr>
          <w:rFonts w:ascii="Times New Roman" w:hAnsi="Times New Roman"/>
          <w:color w:val="auto"/>
          <w:sz w:val="28"/>
          <w:szCs w:val="28"/>
          <w:shd w:val="clear" w:color="auto" w:fill="FFFFFF"/>
          <w:lang w:val="uk-UA"/>
        </w:rPr>
      </w:pPr>
    </w:p>
    <w:p w:rsidR="00A44202" w:rsidRPr="00324F47" w:rsidRDefault="0029758D" w:rsidP="008F0E44">
      <w:pPr>
        <w:pStyle w:val="Textbody"/>
        <w:spacing w:after="0" w:line="240" w:lineRule="auto"/>
        <w:ind w:left="709" w:hanging="283"/>
        <w:rPr>
          <w:rFonts w:ascii="Times New Roman" w:hAnsi="Times New Roman"/>
          <w:b/>
          <w:bCs/>
          <w:color w:val="auto"/>
          <w:sz w:val="28"/>
          <w:szCs w:val="28"/>
          <w:shd w:val="clear" w:color="auto" w:fill="FFFFFF"/>
          <w:lang w:val="uk-UA"/>
        </w:rPr>
      </w:pPr>
      <w:r w:rsidRPr="00324F47">
        <w:rPr>
          <w:rFonts w:ascii="Times New Roman" w:hAnsi="Times New Roman"/>
          <w:b/>
          <w:bCs/>
          <w:color w:val="auto"/>
          <w:sz w:val="28"/>
          <w:szCs w:val="28"/>
          <w:shd w:val="clear" w:color="auto" w:fill="FFFFFF"/>
          <w:lang w:val="uk-UA"/>
        </w:rPr>
        <w:t>2. Оцінка вибраних альтернативних способів досягнення цілей</w:t>
      </w:r>
    </w:p>
    <w:p w:rsidR="00BC14ED" w:rsidRPr="00324F47" w:rsidRDefault="0029758D" w:rsidP="008F0E44">
      <w:pPr>
        <w:pStyle w:val="Textbody"/>
        <w:spacing w:after="0" w:line="240" w:lineRule="auto"/>
        <w:ind w:firstLine="709"/>
        <w:rPr>
          <w:rFonts w:ascii="Times New Roman" w:hAnsi="Times New Roman"/>
          <w:b/>
          <w:bCs/>
          <w:color w:val="auto"/>
          <w:sz w:val="28"/>
          <w:szCs w:val="28"/>
          <w:shd w:val="clear" w:color="auto" w:fill="FFFFFF"/>
          <w:lang w:val="uk-UA"/>
        </w:rPr>
      </w:pPr>
      <w:r w:rsidRPr="00324F47">
        <w:rPr>
          <w:rFonts w:ascii="Times New Roman" w:hAnsi="Times New Roman"/>
          <w:b/>
          <w:bCs/>
          <w:color w:val="auto"/>
          <w:sz w:val="28"/>
          <w:szCs w:val="28"/>
          <w:shd w:val="clear" w:color="auto" w:fill="FFFFFF"/>
          <w:lang w:val="uk-UA"/>
        </w:rPr>
        <w:t>Оцінка впливу на сферу інтересів держави</w:t>
      </w:r>
    </w:p>
    <w:tbl>
      <w:tblPr>
        <w:tblW w:w="0" w:type="auto"/>
        <w:tblCellMar>
          <w:left w:w="10" w:type="dxa"/>
          <w:right w:w="10" w:type="dxa"/>
        </w:tblCellMar>
        <w:tblLook w:val="0000"/>
      </w:tblPr>
      <w:tblGrid>
        <w:gridCol w:w="3028"/>
        <w:gridCol w:w="3236"/>
        <w:gridCol w:w="3487"/>
      </w:tblGrid>
      <w:tr w:rsidR="00324F47" w:rsidRPr="00324F47" w:rsidTr="006A3F33">
        <w:tc>
          <w:tcPr>
            <w:tcW w:w="0" w:type="auto"/>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cs="Times New Roman"/>
                <w:b/>
                <w:bCs/>
                <w:color w:val="auto"/>
                <w:sz w:val="24"/>
                <w:szCs w:val="24"/>
                <w:lang w:val="uk-UA"/>
              </w:rPr>
            </w:pPr>
            <w:r w:rsidRPr="00324F47">
              <w:rPr>
                <w:rFonts w:ascii="Times New Roman" w:hAnsi="Times New Roman" w:cs="Times New Roman"/>
                <w:b/>
                <w:bCs/>
                <w:color w:val="auto"/>
                <w:sz w:val="24"/>
                <w:szCs w:val="24"/>
                <w:lang w:val="uk-UA"/>
              </w:rPr>
              <w:t>Вид альтернативи</w:t>
            </w:r>
          </w:p>
        </w:tc>
        <w:tc>
          <w:tcPr>
            <w:tcW w:w="0" w:type="auto"/>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cs="Times New Roman"/>
                <w:b/>
                <w:bCs/>
                <w:color w:val="auto"/>
                <w:sz w:val="24"/>
                <w:szCs w:val="24"/>
                <w:lang w:val="uk-UA"/>
              </w:rPr>
            </w:pPr>
            <w:r w:rsidRPr="00324F47">
              <w:rPr>
                <w:rFonts w:ascii="Times New Roman" w:hAnsi="Times New Roman" w:cs="Times New Roman"/>
                <w:b/>
                <w:bCs/>
                <w:color w:val="auto"/>
                <w:sz w:val="24"/>
                <w:szCs w:val="24"/>
                <w:lang w:val="uk-UA"/>
              </w:rPr>
              <w:t>Вигоди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b/>
                <w:bCs/>
                <w:color w:val="auto"/>
                <w:sz w:val="24"/>
                <w:szCs w:val="24"/>
                <w:lang w:val="uk-UA"/>
              </w:rPr>
            </w:pPr>
            <w:r w:rsidRPr="00324F47">
              <w:rPr>
                <w:rFonts w:ascii="Times New Roman" w:hAnsi="Times New Roman"/>
                <w:b/>
                <w:bCs/>
                <w:color w:val="auto"/>
                <w:sz w:val="24"/>
                <w:szCs w:val="24"/>
                <w:lang w:val="uk-UA"/>
              </w:rPr>
              <w:t>Витрати</w:t>
            </w:r>
          </w:p>
        </w:tc>
      </w:tr>
      <w:tr w:rsidR="00324F47" w:rsidRPr="009D7044" w:rsidTr="006A3F33">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cs="Times New Roman"/>
                <w:color w:val="auto"/>
                <w:sz w:val="24"/>
                <w:szCs w:val="24"/>
                <w:lang w:val="uk-UA"/>
              </w:rPr>
            </w:pPr>
            <w:r w:rsidRPr="00324F47">
              <w:rPr>
                <w:rFonts w:ascii="Times New Roman" w:hAnsi="Times New Roman" w:cs="Times New Roman"/>
                <w:color w:val="auto"/>
                <w:sz w:val="24"/>
                <w:szCs w:val="24"/>
                <w:lang w:val="uk-UA"/>
              </w:rPr>
              <w:t>Альтернатива 1</w:t>
            </w:r>
            <w:r w:rsidR="006A3F33" w:rsidRPr="00324F47">
              <w:rPr>
                <w:rFonts w:ascii="Times New Roman" w:hAnsi="Times New Roman" w:cs="Times New Roman"/>
                <w:color w:val="auto"/>
                <w:sz w:val="24"/>
                <w:szCs w:val="24"/>
                <w:lang w:val="uk-UA"/>
              </w:rPr>
              <w:t xml:space="preserve"> не прийняття регуляторного акта)</w:t>
            </w:r>
          </w:p>
        </w:tc>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A44202" w:rsidRPr="00324F47" w:rsidRDefault="0029758D" w:rsidP="00935267">
            <w:pPr>
              <w:pStyle w:val="Textbody"/>
              <w:spacing w:after="0" w:line="240" w:lineRule="auto"/>
              <w:rPr>
                <w:rFonts w:ascii="Times New Roman" w:hAnsi="Times New Roman" w:cs="Times New Roman"/>
                <w:color w:val="auto"/>
                <w:sz w:val="24"/>
                <w:szCs w:val="24"/>
                <w:lang w:val="uk-UA"/>
              </w:rPr>
            </w:pPr>
            <w:r w:rsidRPr="00324F47">
              <w:rPr>
                <w:rFonts w:ascii="Times New Roman" w:hAnsi="Times New Roman" w:cs="Times New Roman"/>
                <w:color w:val="auto"/>
                <w:sz w:val="24"/>
                <w:szCs w:val="24"/>
                <w:lang w:val="uk-UA"/>
              </w:rPr>
              <w:t>Можливо, покращиться</w:t>
            </w:r>
            <w:r w:rsidR="00BC14ED"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інвестиційна привабливість</w:t>
            </w:r>
            <w:r w:rsidR="00BC14ED"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території через мінімальні</w:t>
            </w:r>
            <w:r w:rsidR="00BC14ED"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ставки податку на нерухоме</w:t>
            </w:r>
            <w:r w:rsidR="00BC14ED"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майно</w:t>
            </w:r>
          </w:p>
        </w:tc>
        <w:tc>
          <w:tcPr>
            <w:tcW w:w="0" w:type="auto"/>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A44202" w:rsidRPr="00324F47" w:rsidRDefault="0029758D" w:rsidP="00935267">
            <w:pPr>
              <w:pStyle w:val="Textbody"/>
              <w:spacing w:after="0"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Відповідно до ст. 12</w:t>
            </w:r>
            <w:r w:rsidR="00BC14ED" w:rsidRPr="00324F47">
              <w:rPr>
                <w:rFonts w:ascii="Times New Roman" w:hAnsi="Times New Roman"/>
                <w:color w:val="auto"/>
                <w:sz w:val="24"/>
                <w:szCs w:val="24"/>
                <w:lang w:val="uk-UA"/>
              </w:rPr>
              <w:t xml:space="preserve"> </w:t>
            </w:r>
            <w:r w:rsidRPr="00324F47">
              <w:rPr>
                <w:rFonts w:ascii="Times New Roman" w:hAnsi="Times New Roman"/>
                <w:color w:val="auto"/>
                <w:sz w:val="24"/>
                <w:szCs w:val="24"/>
                <w:lang w:val="uk-UA"/>
              </w:rPr>
              <w:t>Податкового кодексу України,</w:t>
            </w:r>
            <w:r w:rsidR="00BC14ED" w:rsidRPr="00324F47">
              <w:rPr>
                <w:rFonts w:ascii="Times New Roman" w:hAnsi="Times New Roman"/>
                <w:color w:val="auto"/>
                <w:sz w:val="24"/>
                <w:szCs w:val="24"/>
                <w:lang w:val="uk-UA"/>
              </w:rPr>
              <w:t xml:space="preserve"> </w:t>
            </w:r>
            <w:r w:rsidRPr="00324F47">
              <w:rPr>
                <w:rFonts w:ascii="Times New Roman" w:hAnsi="Times New Roman"/>
                <w:color w:val="auto"/>
                <w:sz w:val="24"/>
                <w:szCs w:val="24"/>
                <w:lang w:val="uk-UA"/>
              </w:rPr>
              <w:t>податок справлятиметься із</w:t>
            </w:r>
            <w:r w:rsidR="00BC14ED" w:rsidRPr="00324F47">
              <w:rPr>
                <w:rFonts w:ascii="Times New Roman" w:hAnsi="Times New Roman"/>
                <w:color w:val="auto"/>
                <w:sz w:val="24"/>
                <w:szCs w:val="24"/>
                <w:lang w:val="uk-UA"/>
              </w:rPr>
              <w:t xml:space="preserve"> </w:t>
            </w:r>
            <w:r w:rsidRPr="00324F47">
              <w:rPr>
                <w:rFonts w:ascii="Times New Roman" w:hAnsi="Times New Roman"/>
                <w:color w:val="auto"/>
                <w:sz w:val="24"/>
                <w:szCs w:val="24"/>
                <w:lang w:val="uk-UA"/>
              </w:rPr>
              <w:t>застосуванням мінімальної</w:t>
            </w:r>
            <w:r w:rsidR="00BC14ED" w:rsidRPr="00324F47">
              <w:rPr>
                <w:rFonts w:ascii="Times New Roman" w:hAnsi="Times New Roman"/>
                <w:color w:val="auto"/>
                <w:sz w:val="24"/>
                <w:szCs w:val="24"/>
                <w:lang w:val="uk-UA"/>
              </w:rPr>
              <w:t xml:space="preserve"> </w:t>
            </w:r>
            <w:r w:rsidRPr="00324F47">
              <w:rPr>
                <w:rFonts w:ascii="Times New Roman" w:hAnsi="Times New Roman"/>
                <w:color w:val="auto"/>
                <w:sz w:val="24"/>
                <w:szCs w:val="24"/>
                <w:lang w:val="uk-UA"/>
              </w:rPr>
              <w:t>ставки податку 0%, що</w:t>
            </w:r>
            <w:r w:rsidR="00BC14ED" w:rsidRPr="00324F47">
              <w:rPr>
                <w:rFonts w:ascii="Times New Roman" w:hAnsi="Times New Roman"/>
                <w:color w:val="auto"/>
                <w:sz w:val="24"/>
                <w:szCs w:val="24"/>
                <w:lang w:val="uk-UA"/>
              </w:rPr>
              <w:t xml:space="preserve"> </w:t>
            </w:r>
            <w:r w:rsidRPr="00324F47">
              <w:rPr>
                <w:rFonts w:ascii="Times New Roman" w:hAnsi="Times New Roman"/>
                <w:color w:val="auto"/>
                <w:sz w:val="24"/>
                <w:szCs w:val="24"/>
                <w:lang w:val="uk-UA"/>
              </w:rPr>
              <w:t>призведе до втрат доходів</w:t>
            </w:r>
            <w:r w:rsidR="00BC14ED" w:rsidRPr="00324F47">
              <w:rPr>
                <w:rFonts w:ascii="Times New Roman" w:hAnsi="Times New Roman"/>
                <w:color w:val="auto"/>
                <w:sz w:val="24"/>
                <w:szCs w:val="24"/>
                <w:lang w:val="uk-UA"/>
              </w:rPr>
              <w:t xml:space="preserve"> </w:t>
            </w:r>
            <w:r w:rsidRPr="00324F47">
              <w:rPr>
                <w:rFonts w:ascii="Times New Roman" w:hAnsi="Times New Roman"/>
                <w:color w:val="auto"/>
                <w:sz w:val="24"/>
                <w:szCs w:val="24"/>
                <w:lang w:val="uk-UA"/>
              </w:rPr>
              <w:t>місцевого бюджету та</w:t>
            </w:r>
            <w:r w:rsidR="00BC14ED" w:rsidRPr="00324F47">
              <w:rPr>
                <w:rFonts w:ascii="Times New Roman" w:hAnsi="Times New Roman"/>
                <w:color w:val="auto"/>
                <w:sz w:val="24"/>
                <w:szCs w:val="24"/>
                <w:lang w:val="uk-UA"/>
              </w:rPr>
              <w:t xml:space="preserve"> </w:t>
            </w:r>
            <w:r w:rsidRPr="00324F47">
              <w:rPr>
                <w:rFonts w:ascii="Times New Roman" w:hAnsi="Times New Roman"/>
                <w:color w:val="auto"/>
                <w:sz w:val="24"/>
                <w:szCs w:val="24"/>
                <w:lang w:val="uk-UA"/>
              </w:rPr>
              <w:t>неналежного фінансування</w:t>
            </w:r>
            <w:r w:rsidR="00BC14ED" w:rsidRPr="00324F47">
              <w:rPr>
                <w:rFonts w:ascii="Times New Roman" w:hAnsi="Times New Roman"/>
                <w:color w:val="auto"/>
                <w:sz w:val="24"/>
                <w:szCs w:val="24"/>
                <w:lang w:val="uk-UA"/>
              </w:rPr>
              <w:t xml:space="preserve"> </w:t>
            </w:r>
            <w:r w:rsidRPr="00324F47">
              <w:rPr>
                <w:rFonts w:ascii="Times New Roman" w:hAnsi="Times New Roman"/>
                <w:color w:val="auto"/>
                <w:sz w:val="24"/>
                <w:szCs w:val="24"/>
                <w:lang w:val="uk-UA"/>
              </w:rPr>
              <w:t>програм соціально-економічного розвитку</w:t>
            </w:r>
            <w:r w:rsidR="00BC14ED" w:rsidRPr="00324F47">
              <w:rPr>
                <w:rFonts w:ascii="Times New Roman" w:hAnsi="Times New Roman"/>
                <w:color w:val="auto"/>
                <w:sz w:val="24"/>
                <w:szCs w:val="24"/>
                <w:lang w:val="uk-UA"/>
              </w:rPr>
              <w:t xml:space="preserve"> </w:t>
            </w:r>
            <w:r w:rsidRPr="00324F47">
              <w:rPr>
                <w:rFonts w:ascii="Times New Roman" w:hAnsi="Times New Roman"/>
                <w:color w:val="auto"/>
                <w:sz w:val="24"/>
                <w:szCs w:val="24"/>
                <w:lang w:val="uk-UA"/>
              </w:rPr>
              <w:t>сільської ради. Наслідком є</w:t>
            </w:r>
            <w:r w:rsidR="00BC14ED" w:rsidRPr="00324F47">
              <w:rPr>
                <w:rFonts w:ascii="Times New Roman" w:hAnsi="Times New Roman"/>
                <w:color w:val="auto"/>
                <w:sz w:val="24"/>
                <w:szCs w:val="24"/>
                <w:lang w:val="uk-UA"/>
              </w:rPr>
              <w:t xml:space="preserve"> </w:t>
            </w:r>
            <w:r w:rsidRPr="00324F47">
              <w:rPr>
                <w:rFonts w:ascii="Times New Roman" w:hAnsi="Times New Roman"/>
                <w:color w:val="auto"/>
                <w:sz w:val="24"/>
                <w:szCs w:val="24"/>
                <w:lang w:val="uk-UA"/>
              </w:rPr>
              <w:t>недоотримання місцевим</w:t>
            </w:r>
            <w:r w:rsidR="00BC14ED" w:rsidRPr="00324F47">
              <w:rPr>
                <w:rFonts w:ascii="Times New Roman" w:hAnsi="Times New Roman"/>
                <w:color w:val="auto"/>
                <w:sz w:val="24"/>
                <w:szCs w:val="24"/>
                <w:lang w:val="uk-UA"/>
              </w:rPr>
              <w:t xml:space="preserve"> </w:t>
            </w:r>
            <w:r w:rsidRPr="00324F47">
              <w:rPr>
                <w:rFonts w:ascii="Times New Roman" w:hAnsi="Times New Roman"/>
                <w:color w:val="auto"/>
                <w:sz w:val="24"/>
                <w:szCs w:val="24"/>
                <w:lang w:val="uk-UA"/>
              </w:rPr>
              <w:t>бюджетом надходжень на</w:t>
            </w:r>
            <w:r w:rsidR="00BC14ED" w:rsidRPr="00324F47">
              <w:rPr>
                <w:rFonts w:ascii="Times New Roman" w:hAnsi="Times New Roman"/>
                <w:color w:val="auto"/>
                <w:sz w:val="24"/>
                <w:szCs w:val="24"/>
                <w:lang w:val="uk-UA"/>
              </w:rPr>
              <w:t xml:space="preserve"> </w:t>
            </w:r>
            <w:r w:rsidRPr="00324F47">
              <w:rPr>
                <w:rFonts w:ascii="Times New Roman" w:hAnsi="Times New Roman"/>
                <w:color w:val="auto"/>
                <w:sz w:val="24"/>
                <w:szCs w:val="24"/>
                <w:lang w:val="uk-UA"/>
              </w:rPr>
              <w:t xml:space="preserve">прогнозованому рівні </w:t>
            </w:r>
            <w:r w:rsidR="00AC355A" w:rsidRPr="00324F47">
              <w:rPr>
                <w:rFonts w:ascii="Times New Roman" w:hAnsi="Times New Roman"/>
                <w:color w:val="auto"/>
                <w:sz w:val="24"/>
                <w:szCs w:val="24"/>
                <w:lang w:val="uk-UA"/>
              </w:rPr>
              <w:t xml:space="preserve">551,596 </w:t>
            </w:r>
            <w:r w:rsidRPr="00324F47">
              <w:rPr>
                <w:rFonts w:ascii="Times New Roman" w:hAnsi="Times New Roman"/>
                <w:color w:val="auto"/>
                <w:sz w:val="24"/>
                <w:szCs w:val="24"/>
                <w:lang w:val="uk-UA"/>
              </w:rPr>
              <w:t>тис. грн .</w:t>
            </w:r>
          </w:p>
        </w:tc>
      </w:tr>
      <w:tr w:rsidR="00324F47" w:rsidRPr="009D7044" w:rsidTr="006A3F33">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cs="Times New Roman"/>
                <w:color w:val="auto"/>
                <w:sz w:val="24"/>
                <w:szCs w:val="24"/>
                <w:lang w:val="uk-UA"/>
              </w:rPr>
            </w:pPr>
            <w:r w:rsidRPr="00324F47">
              <w:rPr>
                <w:rFonts w:ascii="Times New Roman" w:hAnsi="Times New Roman" w:cs="Times New Roman"/>
                <w:color w:val="auto"/>
                <w:sz w:val="24"/>
                <w:szCs w:val="24"/>
                <w:lang w:val="uk-UA"/>
              </w:rPr>
              <w:t>Альтернатива 2</w:t>
            </w:r>
            <w:r w:rsidR="006A3F33" w:rsidRPr="00324F47">
              <w:rPr>
                <w:rFonts w:ascii="Times New Roman" w:hAnsi="Times New Roman" w:cs="Times New Roman"/>
                <w:color w:val="auto"/>
                <w:sz w:val="24"/>
                <w:szCs w:val="24"/>
                <w:lang w:val="uk-UA"/>
              </w:rPr>
              <w:t xml:space="preserve"> (прийняття регуляторного акта, положення якого узгоджується з Податковим Кодексом України)</w:t>
            </w:r>
          </w:p>
        </w:tc>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A44202" w:rsidRPr="00324F47" w:rsidRDefault="0029758D" w:rsidP="00935267">
            <w:pPr>
              <w:pStyle w:val="Textbody"/>
              <w:spacing w:after="0" w:line="240" w:lineRule="auto"/>
              <w:rPr>
                <w:rFonts w:ascii="Times New Roman" w:hAnsi="Times New Roman" w:cs="Times New Roman"/>
                <w:color w:val="auto"/>
                <w:sz w:val="24"/>
                <w:szCs w:val="24"/>
                <w:lang w:val="uk-UA"/>
              </w:rPr>
            </w:pPr>
            <w:r w:rsidRPr="00324F47">
              <w:rPr>
                <w:rFonts w:ascii="Times New Roman" w:hAnsi="Times New Roman" w:cs="Times New Roman"/>
                <w:color w:val="auto"/>
                <w:sz w:val="24"/>
                <w:szCs w:val="24"/>
                <w:lang w:val="uk-UA"/>
              </w:rPr>
              <w:t>Забезпечує досягнення цілей державного регулювання.</w:t>
            </w:r>
            <w:r w:rsidRPr="00324F47">
              <w:rPr>
                <w:rFonts w:ascii="Times New Roman" w:hAnsi="Times New Roman" w:cs="Times New Roman"/>
                <w:color w:val="auto"/>
                <w:sz w:val="24"/>
                <w:szCs w:val="24"/>
                <w:lang w:val="uk-UA"/>
              </w:rPr>
              <w:br/>
              <w:t xml:space="preserve">Враховує пропозиції фізичних та юридичних осіб, які прийняли участь в обговорені </w:t>
            </w:r>
            <w:r w:rsidRPr="00324F47">
              <w:rPr>
                <w:rFonts w:ascii="Times New Roman" w:hAnsi="Times New Roman" w:cs="Times New Roman"/>
                <w:color w:val="auto"/>
                <w:sz w:val="24"/>
                <w:szCs w:val="24"/>
                <w:lang w:val="uk-UA"/>
              </w:rPr>
              <w:lastRenderedPageBreak/>
              <w:t>проекту рішення.</w:t>
            </w:r>
            <w:r w:rsidRPr="00324F47">
              <w:rPr>
                <w:rFonts w:ascii="Times New Roman" w:hAnsi="Times New Roman" w:cs="Times New Roman"/>
                <w:color w:val="auto"/>
                <w:sz w:val="24"/>
                <w:szCs w:val="24"/>
                <w:lang w:val="uk-UA"/>
              </w:rPr>
              <w:br/>
              <w:t>Забезпечує сталість надходжень до місцевого бюджету без погіршення умов для розвитку мікробізнесу, а також належне фінансування програм соціально-економічного розвитку сільської ради.</w:t>
            </w:r>
          </w:p>
        </w:tc>
        <w:tc>
          <w:tcPr>
            <w:tcW w:w="0" w:type="auto"/>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A44202" w:rsidRPr="00324F47" w:rsidRDefault="0029758D" w:rsidP="00935267">
            <w:pPr>
              <w:pStyle w:val="Textbody"/>
              <w:spacing w:after="0"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lastRenderedPageBreak/>
              <w:t>Витрати часу, матеріальних ресурсів для фіскальних органів на адміністрування податку на нерухоме майно, відмінне від земельної ділянки</w:t>
            </w:r>
            <w:r w:rsidRPr="00324F47">
              <w:rPr>
                <w:rFonts w:ascii="Times New Roman" w:hAnsi="Times New Roman"/>
                <w:color w:val="auto"/>
                <w:sz w:val="24"/>
                <w:szCs w:val="24"/>
                <w:lang w:val="uk-UA"/>
              </w:rPr>
              <w:br/>
            </w:r>
          </w:p>
        </w:tc>
      </w:tr>
      <w:tr w:rsidR="00324F47" w:rsidRPr="009D7044" w:rsidTr="006A3F33">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cs="Times New Roman"/>
                <w:color w:val="auto"/>
                <w:sz w:val="24"/>
                <w:szCs w:val="24"/>
                <w:lang w:val="uk-UA"/>
              </w:rPr>
            </w:pPr>
            <w:r w:rsidRPr="00324F47">
              <w:rPr>
                <w:rFonts w:ascii="Times New Roman" w:hAnsi="Times New Roman" w:cs="Times New Roman"/>
                <w:color w:val="auto"/>
                <w:sz w:val="24"/>
                <w:szCs w:val="24"/>
                <w:lang w:val="uk-UA"/>
              </w:rPr>
              <w:lastRenderedPageBreak/>
              <w:t>Альтернатива 3</w:t>
            </w:r>
            <w:r w:rsidR="006A3F33" w:rsidRPr="00324F47">
              <w:rPr>
                <w:rFonts w:ascii="Times New Roman" w:hAnsi="Times New Roman" w:cs="Times New Roman"/>
                <w:color w:val="auto"/>
                <w:sz w:val="24"/>
                <w:szCs w:val="24"/>
                <w:lang w:val="uk-UA"/>
              </w:rPr>
              <w:t xml:space="preserve"> (установлення максимальної ставки податку на нерухоме майно, відмінне від земельної ділянки, 1,5% розміру мінімальної заробітної плати, встановленої законом на 01 січня звітного (податкового) року, за 1 кв. м. бази оподаткування)</w:t>
            </w:r>
          </w:p>
        </w:tc>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A44202" w:rsidRPr="00324F47" w:rsidRDefault="0029758D" w:rsidP="00935267">
            <w:pPr>
              <w:pStyle w:val="Textbody"/>
              <w:spacing w:after="0" w:line="240" w:lineRule="auto"/>
              <w:rPr>
                <w:rFonts w:ascii="Times New Roman" w:hAnsi="Times New Roman" w:cs="Times New Roman"/>
                <w:color w:val="auto"/>
                <w:sz w:val="24"/>
                <w:szCs w:val="24"/>
                <w:lang w:val="uk-UA"/>
              </w:rPr>
            </w:pPr>
            <w:r w:rsidRPr="00324F47">
              <w:rPr>
                <w:rFonts w:ascii="Times New Roman" w:hAnsi="Times New Roman" w:cs="Times New Roman"/>
                <w:color w:val="auto"/>
                <w:sz w:val="24"/>
                <w:szCs w:val="24"/>
                <w:lang w:val="uk-UA"/>
              </w:rPr>
              <w:t xml:space="preserve">Прийняття нормативного акта з урахуванням вимог Податкового кодексу. Збільшення надходжень до бюджету сільської ради від сплати податку на нерухоме майно, відмінне від земельної ділянки, які можливо направити для забезпечення фінансування соціально важливих програми. Прогнозні надходженні до бюджету на 2020 рік - </w:t>
            </w:r>
            <w:r w:rsidR="0041166D" w:rsidRPr="00324F47">
              <w:rPr>
                <w:rFonts w:ascii="Times New Roman" w:hAnsi="Times New Roman" w:cs="Times New Roman"/>
                <w:color w:val="auto"/>
                <w:sz w:val="24"/>
                <w:szCs w:val="24"/>
              </w:rPr>
              <w:t>1654</w:t>
            </w:r>
            <w:r w:rsidR="0041166D" w:rsidRPr="00324F47">
              <w:rPr>
                <w:rFonts w:ascii="Times New Roman" w:hAnsi="Times New Roman" w:cs="Times New Roman"/>
                <w:color w:val="auto"/>
                <w:sz w:val="24"/>
                <w:szCs w:val="24"/>
                <w:lang w:val="uk-UA"/>
              </w:rPr>
              <w:t xml:space="preserve">,912 </w:t>
            </w:r>
            <w:r w:rsidRPr="00324F47">
              <w:rPr>
                <w:rFonts w:ascii="Times New Roman" w:hAnsi="Times New Roman" w:cs="Times New Roman"/>
                <w:color w:val="auto"/>
                <w:sz w:val="24"/>
                <w:szCs w:val="24"/>
                <w:lang w:val="uk-UA"/>
              </w:rPr>
              <w:t>тис. грн.</w:t>
            </w:r>
            <w:r w:rsidR="00CB0563" w:rsidRPr="00324F47">
              <w:rPr>
                <w:rFonts w:ascii="Times New Roman" w:hAnsi="Times New Roman" w:cs="Times New Roman"/>
                <w:color w:val="auto"/>
                <w:sz w:val="24"/>
                <w:szCs w:val="24"/>
              </w:rPr>
              <w:t>‬</w:t>
            </w:r>
          </w:p>
        </w:tc>
        <w:tc>
          <w:tcPr>
            <w:tcW w:w="0" w:type="auto"/>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A44202" w:rsidRPr="00324F47" w:rsidRDefault="0029758D" w:rsidP="00935267">
            <w:pPr>
              <w:pStyle w:val="Textbody"/>
              <w:spacing w:after="0"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Витрати часу, матеріальних ресурсів для фіскальних органів на адміністрування податку на нерухоме майно, відмінне від земельної ділянки</w:t>
            </w:r>
            <w:r w:rsidRPr="00324F47">
              <w:rPr>
                <w:rFonts w:ascii="Times New Roman" w:hAnsi="Times New Roman"/>
                <w:color w:val="auto"/>
                <w:sz w:val="24"/>
                <w:szCs w:val="24"/>
                <w:lang w:val="uk-UA"/>
              </w:rPr>
              <w:br/>
            </w:r>
          </w:p>
        </w:tc>
      </w:tr>
    </w:tbl>
    <w:p w:rsidR="00A44202" w:rsidRPr="00324F47" w:rsidRDefault="00A44202" w:rsidP="00935267">
      <w:pPr>
        <w:pStyle w:val="Textbody"/>
        <w:spacing w:after="0" w:line="240" w:lineRule="auto"/>
        <w:rPr>
          <w:rFonts w:ascii="Times New Roman" w:hAnsi="Times New Roman"/>
          <w:color w:val="auto"/>
          <w:sz w:val="28"/>
          <w:szCs w:val="28"/>
          <w:shd w:val="clear" w:color="auto" w:fill="FFFFFF"/>
          <w:lang w:val="uk-UA"/>
        </w:rPr>
      </w:pPr>
    </w:p>
    <w:p w:rsidR="00A44202" w:rsidRPr="00324F47" w:rsidRDefault="0029758D" w:rsidP="00353DE8">
      <w:pPr>
        <w:pStyle w:val="Textbody"/>
        <w:spacing w:after="0" w:line="240" w:lineRule="auto"/>
        <w:ind w:firstLine="709"/>
        <w:rPr>
          <w:rFonts w:ascii="Times New Roman" w:hAnsi="Times New Roman"/>
          <w:b/>
          <w:bCs/>
          <w:color w:val="auto"/>
          <w:sz w:val="28"/>
          <w:szCs w:val="28"/>
          <w:shd w:val="clear" w:color="auto" w:fill="FFFFFF"/>
          <w:lang w:val="uk-UA"/>
        </w:rPr>
      </w:pPr>
      <w:r w:rsidRPr="00324F47">
        <w:rPr>
          <w:rFonts w:ascii="Times New Roman" w:hAnsi="Times New Roman"/>
          <w:b/>
          <w:bCs/>
          <w:color w:val="auto"/>
          <w:sz w:val="28"/>
          <w:szCs w:val="28"/>
          <w:shd w:val="clear" w:color="auto" w:fill="FFFFFF"/>
          <w:lang w:val="uk-UA"/>
        </w:rPr>
        <w:t>Оцінка впливу на сферу інтересів громадян</w:t>
      </w:r>
    </w:p>
    <w:tbl>
      <w:tblPr>
        <w:tblW w:w="0" w:type="auto"/>
        <w:tblCellMar>
          <w:left w:w="10" w:type="dxa"/>
          <w:right w:w="10" w:type="dxa"/>
        </w:tblCellMar>
        <w:tblLook w:val="0000"/>
      </w:tblPr>
      <w:tblGrid>
        <w:gridCol w:w="2917"/>
        <w:gridCol w:w="3121"/>
        <w:gridCol w:w="3713"/>
      </w:tblGrid>
      <w:tr w:rsidR="00324F47" w:rsidRPr="00324F47" w:rsidTr="00056136">
        <w:tc>
          <w:tcPr>
            <w:tcW w:w="0" w:type="auto"/>
            <w:tcBorders>
              <w:top w:val="single" w:sz="4" w:space="0" w:color="000000"/>
              <w:left w:val="single" w:sz="4" w:space="0" w:color="000000"/>
              <w:bottom w:val="single" w:sz="4" w:space="0" w:color="000000"/>
            </w:tcBorders>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b/>
                <w:bCs/>
                <w:color w:val="auto"/>
                <w:sz w:val="24"/>
                <w:szCs w:val="24"/>
                <w:lang w:val="uk-UA"/>
              </w:rPr>
            </w:pPr>
            <w:r w:rsidRPr="00324F47">
              <w:rPr>
                <w:rFonts w:ascii="Times New Roman" w:hAnsi="Times New Roman"/>
                <w:b/>
                <w:bCs/>
                <w:color w:val="auto"/>
                <w:sz w:val="24"/>
                <w:szCs w:val="24"/>
                <w:lang w:val="uk-UA"/>
              </w:rPr>
              <w:t>Вид альтернативи</w:t>
            </w:r>
          </w:p>
        </w:tc>
        <w:tc>
          <w:tcPr>
            <w:tcW w:w="0" w:type="auto"/>
            <w:tcBorders>
              <w:top w:val="single" w:sz="4" w:space="0" w:color="000000"/>
              <w:left w:val="single" w:sz="4" w:space="0" w:color="000000"/>
              <w:bottom w:val="single" w:sz="4" w:space="0" w:color="000000"/>
            </w:tcBorders>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b/>
                <w:bCs/>
                <w:color w:val="auto"/>
                <w:sz w:val="24"/>
                <w:szCs w:val="24"/>
                <w:lang w:val="uk-UA"/>
              </w:rPr>
            </w:pPr>
            <w:r w:rsidRPr="00324F47">
              <w:rPr>
                <w:rFonts w:ascii="Times New Roman" w:hAnsi="Times New Roman"/>
                <w:b/>
                <w:bCs/>
                <w:color w:val="auto"/>
                <w:sz w:val="24"/>
                <w:szCs w:val="24"/>
                <w:lang w:val="uk-UA"/>
              </w:rPr>
              <w:t>Вигоди</w:t>
            </w:r>
          </w:p>
        </w:tc>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b/>
                <w:bCs/>
                <w:color w:val="auto"/>
                <w:sz w:val="24"/>
                <w:szCs w:val="24"/>
                <w:lang w:val="uk-UA"/>
              </w:rPr>
            </w:pPr>
            <w:r w:rsidRPr="00324F47">
              <w:rPr>
                <w:rFonts w:ascii="Times New Roman" w:hAnsi="Times New Roman"/>
                <w:b/>
                <w:bCs/>
                <w:color w:val="auto"/>
                <w:sz w:val="24"/>
                <w:szCs w:val="24"/>
                <w:lang w:val="uk-UA"/>
              </w:rPr>
              <w:t>Витрати</w:t>
            </w:r>
          </w:p>
        </w:tc>
      </w:tr>
      <w:tr w:rsidR="00324F47" w:rsidRPr="006D068E" w:rsidTr="00056136">
        <w:tc>
          <w:tcPr>
            <w:tcW w:w="0" w:type="auto"/>
            <w:tcBorders>
              <w:left w:val="single" w:sz="4" w:space="0" w:color="000000"/>
              <w:bottom w:val="single" w:sz="4" w:space="0" w:color="000000"/>
            </w:tcBorders>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Альтернатива 1</w:t>
            </w:r>
            <w:r w:rsidR="006A3F33" w:rsidRPr="00324F47">
              <w:rPr>
                <w:rFonts w:ascii="Times New Roman" w:hAnsi="Times New Roman"/>
                <w:color w:val="auto"/>
                <w:sz w:val="24"/>
                <w:szCs w:val="24"/>
                <w:lang w:val="uk-UA"/>
              </w:rPr>
              <w:t xml:space="preserve"> (не прийняття регуляторного акт</w:t>
            </w:r>
            <w:r w:rsidR="00056136" w:rsidRPr="00324F47">
              <w:rPr>
                <w:rFonts w:ascii="Times New Roman" w:hAnsi="Times New Roman"/>
                <w:color w:val="auto"/>
                <w:sz w:val="24"/>
                <w:szCs w:val="24"/>
                <w:lang w:val="uk-UA"/>
              </w:rPr>
              <w:t>а</w:t>
            </w:r>
            <w:r w:rsidR="006A3F33" w:rsidRPr="00324F47">
              <w:rPr>
                <w:rFonts w:ascii="Times New Roman" w:hAnsi="Times New Roman"/>
                <w:color w:val="auto"/>
                <w:sz w:val="24"/>
                <w:szCs w:val="24"/>
                <w:lang w:val="uk-UA"/>
              </w:rPr>
              <w:t>)</w:t>
            </w:r>
          </w:p>
        </w:tc>
        <w:tc>
          <w:tcPr>
            <w:tcW w:w="0" w:type="auto"/>
            <w:tcBorders>
              <w:left w:val="single" w:sz="4" w:space="0" w:color="000000"/>
              <w:bottom w:val="single" w:sz="4" w:space="0" w:color="000000"/>
            </w:tcBorders>
            <w:tcMar>
              <w:top w:w="57" w:type="dxa"/>
              <w:left w:w="57" w:type="dxa"/>
              <w:bottom w:w="57" w:type="dxa"/>
              <w:right w:w="57" w:type="dxa"/>
            </w:tcMar>
          </w:tcPr>
          <w:p w:rsidR="00A44202" w:rsidRPr="00324F47" w:rsidRDefault="0029758D" w:rsidP="00935267">
            <w:pPr>
              <w:pStyle w:val="Textbody"/>
              <w:spacing w:after="0"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Через відсутність регулювання,</w:t>
            </w:r>
            <w:r w:rsidR="0039326B" w:rsidRPr="00324F47">
              <w:rPr>
                <w:rFonts w:ascii="Times New Roman" w:hAnsi="Times New Roman"/>
                <w:color w:val="auto"/>
                <w:sz w:val="24"/>
                <w:szCs w:val="24"/>
                <w:lang w:val="uk-UA"/>
              </w:rPr>
              <w:t xml:space="preserve"> </w:t>
            </w:r>
            <w:r w:rsidRPr="00324F47">
              <w:rPr>
                <w:rFonts w:ascii="Times New Roman" w:hAnsi="Times New Roman"/>
                <w:color w:val="auto"/>
                <w:sz w:val="24"/>
                <w:szCs w:val="24"/>
                <w:lang w:val="uk-UA"/>
              </w:rPr>
              <w:t>оскільки на законодавчому</w:t>
            </w:r>
            <w:r w:rsidR="0039326B" w:rsidRPr="00324F47">
              <w:rPr>
                <w:rFonts w:ascii="Times New Roman" w:hAnsi="Times New Roman"/>
                <w:color w:val="auto"/>
                <w:sz w:val="24"/>
                <w:szCs w:val="24"/>
                <w:lang w:val="uk-UA"/>
              </w:rPr>
              <w:t xml:space="preserve"> </w:t>
            </w:r>
            <w:r w:rsidRPr="00324F47">
              <w:rPr>
                <w:rFonts w:ascii="Times New Roman" w:hAnsi="Times New Roman"/>
                <w:color w:val="auto"/>
                <w:sz w:val="24"/>
                <w:szCs w:val="24"/>
                <w:lang w:val="uk-UA"/>
              </w:rPr>
              <w:t>рівні не визначено розмір</w:t>
            </w:r>
            <w:r w:rsidR="0039326B" w:rsidRPr="00324F47">
              <w:rPr>
                <w:rFonts w:ascii="Times New Roman" w:hAnsi="Times New Roman"/>
                <w:color w:val="auto"/>
                <w:sz w:val="24"/>
                <w:szCs w:val="24"/>
                <w:lang w:val="uk-UA"/>
              </w:rPr>
              <w:t xml:space="preserve"> </w:t>
            </w:r>
            <w:r w:rsidRPr="00324F47">
              <w:rPr>
                <w:rFonts w:ascii="Times New Roman" w:hAnsi="Times New Roman"/>
                <w:color w:val="auto"/>
                <w:sz w:val="24"/>
                <w:szCs w:val="24"/>
                <w:lang w:val="uk-UA"/>
              </w:rPr>
              <w:t>мінімальної ставки, громадяни</w:t>
            </w:r>
            <w:r w:rsidR="0039326B" w:rsidRPr="00324F47">
              <w:rPr>
                <w:rFonts w:ascii="Times New Roman" w:hAnsi="Times New Roman"/>
                <w:color w:val="auto"/>
                <w:sz w:val="24"/>
                <w:szCs w:val="24"/>
                <w:lang w:val="uk-UA"/>
              </w:rPr>
              <w:t xml:space="preserve"> </w:t>
            </w:r>
            <w:r w:rsidRPr="00324F47">
              <w:rPr>
                <w:rFonts w:ascii="Times New Roman" w:hAnsi="Times New Roman"/>
                <w:color w:val="auto"/>
                <w:sz w:val="24"/>
                <w:szCs w:val="24"/>
                <w:lang w:val="uk-UA"/>
              </w:rPr>
              <w:t>не сплачують податок на</w:t>
            </w:r>
            <w:r w:rsidR="0039326B" w:rsidRPr="00324F47">
              <w:rPr>
                <w:rFonts w:ascii="Times New Roman" w:hAnsi="Times New Roman"/>
                <w:color w:val="auto"/>
                <w:sz w:val="24"/>
                <w:szCs w:val="24"/>
                <w:lang w:val="uk-UA"/>
              </w:rPr>
              <w:t xml:space="preserve"> </w:t>
            </w:r>
            <w:r w:rsidRPr="00324F47">
              <w:rPr>
                <w:rFonts w:ascii="Times New Roman" w:hAnsi="Times New Roman"/>
                <w:color w:val="auto"/>
                <w:sz w:val="24"/>
                <w:szCs w:val="24"/>
                <w:lang w:val="uk-UA"/>
              </w:rPr>
              <w:t>нерухоме майно, відмінне від</w:t>
            </w:r>
            <w:r w:rsidR="0039326B" w:rsidRPr="00324F47">
              <w:rPr>
                <w:rFonts w:ascii="Times New Roman" w:hAnsi="Times New Roman"/>
                <w:color w:val="auto"/>
                <w:sz w:val="24"/>
                <w:szCs w:val="24"/>
                <w:lang w:val="uk-UA"/>
              </w:rPr>
              <w:t xml:space="preserve"> </w:t>
            </w:r>
            <w:r w:rsidRPr="00324F47">
              <w:rPr>
                <w:rFonts w:ascii="Times New Roman" w:hAnsi="Times New Roman"/>
                <w:color w:val="auto"/>
                <w:sz w:val="24"/>
                <w:szCs w:val="24"/>
                <w:lang w:val="uk-UA"/>
              </w:rPr>
              <w:t>земельної ділянки.</w:t>
            </w:r>
          </w:p>
        </w:tc>
        <w:tc>
          <w:tcPr>
            <w:tcW w:w="0" w:type="auto"/>
            <w:tcBorders>
              <w:left w:val="single" w:sz="4" w:space="0" w:color="000000"/>
              <w:bottom w:val="single" w:sz="4" w:space="0" w:color="000000"/>
              <w:right w:val="single" w:sz="4" w:space="0" w:color="000000"/>
            </w:tcBorders>
            <w:tcMar>
              <w:top w:w="57" w:type="dxa"/>
              <w:left w:w="57" w:type="dxa"/>
              <w:bottom w:w="57" w:type="dxa"/>
              <w:right w:w="57" w:type="dxa"/>
            </w:tcMar>
          </w:tcPr>
          <w:p w:rsidR="00A44202" w:rsidRPr="00324F47" w:rsidRDefault="0029758D" w:rsidP="00935267">
            <w:pPr>
              <w:pStyle w:val="Textbody"/>
              <w:spacing w:after="0"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Витрати відсутні для громадян</w:t>
            </w:r>
            <w:r w:rsidR="0039326B" w:rsidRPr="00324F47">
              <w:rPr>
                <w:rFonts w:ascii="Times New Roman" w:hAnsi="Times New Roman"/>
                <w:color w:val="auto"/>
                <w:sz w:val="24"/>
                <w:szCs w:val="24"/>
                <w:lang w:val="uk-UA"/>
              </w:rPr>
              <w:t xml:space="preserve"> </w:t>
            </w:r>
            <w:r w:rsidRPr="00324F47">
              <w:rPr>
                <w:rFonts w:ascii="Times New Roman" w:hAnsi="Times New Roman"/>
                <w:color w:val="auto"/>
                <w:sz w:val="24"/>
                <w:szCs w:val="24"/>
                <w:lang w:val="uk-UA"/>
              </w:rPr>
              <w:t>у частині плати податку</w:t>
            </w:r>
            <w:r w:rsidR="006D068E">
              <w:rPr>
                <w:rFonts w:ascii="Times New Roman" w:hAnsi="Times New Roman"/>
                <w:color w:val="auto"/>
                <w:sz w:val="24"/>
                <w:szCs w:val="24"/>
                <w:lang w:val="uk-UA"/>
              </w:rPr>
              <w:t>,</w:t>
            </w:r>
            <w:r w:rsidRPr="00324F47">
              <w:rPr>
                <w:rFonts w:ascii="Times New Roman" w:hAnsi="Times New Roman"/>
                <w:color w:val="auto"/>
                <w:sz w:val="24"/>
                <w:szCs w:val="24"/>
                <w:lang w:val="uk-UA"/>
              </w:rPr>
              <w:t xml:space="preserve"> однак,</w:t>
            </w:r>
            <w:r w:rsidR="0039326B" w:rsidRPr="00324F47">
              <w:rPr>
                <w:rFonts w:ascii="Times New Roman" w:hAnsi="Times New Roman"/>
                <w:color w:val="auto"/>
                <w:sz w:val="24"/>
                <w:szCs w:val="24"/>
                <w:lang w:val="uk-UA"/>
              </w:rPr>
              <w:t xml:space="preserve"> </w:t>
            </w:r>
            <w:r w:rsidRPr="00324F47">
              <w:rPr>
                <w:rFonts w:ascii="Times New Roman" w:hAnsi="Times New Roman"/>
                <w:color w:val="auto"/>
                <w:sz w:val="24"/>
                <w:szCs w:val="24"/>
                <w:lang w:val="uk-UA"/>
              </w:rPr>
              <w:t>відсутність можливості</w:t>
            </w:r>
            <w:r w:rsidR="0039326B" w:rsidRPr="00324F47">
              <w:rPr>
                <w:rFonts w:ascii="Times New Roman" w:hAnsi="Times New Roman"/>
                <w:color w:val="auto"/>
                <w:sz w:val="24"/>
                <w:szCs w:val="24"/>
                <w:lang w:val="uk-UA"/>
              </w:rPr>
              <w:t xml:space="preserve"> </w:t>
            </w:r>
            <w:r w:rsidRPr="00324F47">
              <w:rPr>
                <w:rFonts w:ascii="Times New Roman" w:hAnsi="Times New Roman"/>
                <w:color w:val="auto"/>
                <w:sz w:val="24"/>
                <w:szCs w:val="24"/>
                <w:lang w:val="uk-UA"/>
              </w:rPr>
              <w:t>додаткового наповнення</w:t>
            </w:r>
            <w:r w:rsidR="0039326B" w:rsidRPr="00324F47">
              <w:rPr>
                <w:rFonts w:ascii="Times New Roman" w:hAnsi="Times New Roman"/>
                <w:color w:val="auto"/>
                <w:sz w:val="24"/>
                <w:szCs w:val="24"/>
                <w:lang w:val="uk-UA"/>
              </w:rPr>
              <w:t xml:space="preserve"> </w:t>
            </w:r>
            <w:r w:rsidRPr="00324F47">
              <w:rPr>
                <w:rFonts w:ascii="Times New Roman" w:hAnsi="Times New Roman"/>
                <w:color w:val="auto"/>
                <w:sz w:val="24"/>
                <w:szCs w:val="24"/>
                <w:lang w:val="uk-UA"/>
              </w:rPr>
              <w:t>доходної частині бюджету</w:t>
            </w:r>
            <w:r w:rsidR="0039326B" w:rsidRPr="00324F47">
              <w:rPr>
                <w:rFonts w:ascii="Times New Roman" w:hAnsi="Times New Roman"/>
                <w:color w:val="auto"/>
                <w:sz w:val="24"/>
                <w:szCs w:val="24"/>
                <w:lang w:val="uk-UA"/>
              </w:rPr>
              <w:t xml:space="preserve"> </w:t>
            </w:r>
            <w:r w:rsidRPr="00324F47">
              <w:rPr>
                <w:rFonts w:ascii="Times New Roman" w:hAnsi="Times New Roman"/>
                <w:color w:val="auto"/>
                <w:sz w:val="24"/>
                <w:szCs w:val="24"/>
                <w:lang w:val="uk-UA"/>
              </w:rPr>
              <w:t>сільської ради, та відповідно</w:t>
            </w:r>
            <w:r w:rsidR="0039326B" w:rsidRPr="00324F47">
              <w:rPr>
                <w:rFonts w:ascii="Times New Roman" w:hAnsi="Times New Roman"/>
                <w:color w:val="auto"/>
                <w:sz w:val="24"/>
                <w:szCs w:val="24"/>
                <w:lang w:val="uk-UA"/>
              </w:rPr>
              <w:t xml:space="preserve"> </w:t>
            </w:r>
            <w:r w:rsidRPr="00324F47">
              <w:rPr>
                <w:rFonts w:ascii="Times New Roman" w:hAnsi="Times New Roman"/>
                <w:color w:val="auto"/>
                <w:sz w:val="24"/>
                <w:szCs w:val="24"/>
                <w:lang w:val="uk-UA"/>
              </w:rPr>
              <w:t>збільшення його видаткової</w:t>
            </w:r>
            <w:r w:rsidR="0039326B" w:rsidRPr="00324F47">
              <w:rPr>
                <w:rFonts w:ascii="Times New Roman" w:hAnsi="Times New Roman"/>
                <w:color w:val="auto"/>
                <w:sz w:val="24"/>
                <w:szCs w:val="24"/>
                <w:lang w:val="uk-UA"/>
              </w:rPr>
              <w:t xml:space="preserve"> </w:t>
            </w:r>
            <w:r w:rsidRPr="00324F47">
              <w:rPr>
                <w:rFonts w:ascii="Times New Roman" w:hAnsi="Times New Roman"/>
                <w:color w:val="auto"/>
                <w:sz w:val="24"/>
                <w:szCs w:val="24"/>
                <w:lang w:val="uk-UA"/>
              </w:rPr>
              <w:t>частини для фінансування</w:t>
            </w:r>
            <w:r w:rsidR="0039326B" w:rsidRPr="00324F47">
              <w:rPr>
                <w:rFonts w:ascii="Times New Roman" w:hAnsi="Times New Roman"/>
                <w:color w:val="auto"/>
                <w:sz w:val="24"/>
                <w:szCs w:val="24"/>
                <w:lang w:val="uk-UA"/>
              </w:rPr>
              <w:t xml:space="preserve"> </w:t>
            </w:r>
            <w:r w:rsidRPr="00324F47">
              <w:rPr>
                <w:rFonts w:ascii="Times New Roman" w:hAnsi="Times New Roman"/>
                <w:color w:val="auto"/>
                <w:sz w:val="24"/>
                <w:szCs w:val="24"/>
                <w:lang w:val="uk-UA"/>
              </w:rPr>
              <w:t>соціально важливих програм.</w:t>
            </w:r>
            <w:r w:rsidRPr="00324F47">
              <w:rPr>
                <w:rFonts w:ascii="Times New Roman" w:hAnsi="Times New Roman"/>
                <w:color w:val="auto"/>
                <w:sz w:val="24"/>
                <w:szCs w:val="24"/>
                <w:lang w:val="uk-UA"/>
              </w:rPr>
              <w:br/>
              <w:t>Бюджет сільської ради</w:t>
            </w:r>
            <w:r w:rsidR="0039326B" w:rsidRPr="00324F47">
              <w:rPr>
                <w:rFonts w:ascii="Times New Roman" w:hAnsi="Times New Roman"/>
                <w:color w:val="auto"/>
                <w:sz w:val="24"/>
                <w:szCs w:val="24"/>
                <w:lang w:val="uk-UA"/>
              </w:rPr>
              <w:t xml:space="preserve"> </w:t>
            </w:r>
            <w:r w:rsidRPr="00324F47">
              <w:rPr>
                <w:rFonts w:ascii="Times New Roman" w:hAnsi="Times New Roman"/>
                <w:color w:val="auto"/>
                <w:sz w:val="24"/>
                <w:szCs w:val="24"/>
                <w:lang w:val="uk-UA"/>
              </w:rPr>
              <w:t xml:space="preserve">недоотримає </w:t>
            </w:r>
            <w:r w:rsidR="00AC355A" w:rsidRPr="00324F47">
              <w:rPr>
                <w:rFonts w:ascii="Times New Roman" w:hAnsi="Times New Roman"/>
                <w:color w:val="auto"/>
                <w:sz w:val="24"/>
                <w:szCs w:val="24"/>
                <w:lang w:val="uk-UA"/>
              </w:rPr>
              <w:t xml:space="preserve">551,596 </w:t>
            </w:r>
            <w:r w:rsidRPr="00324F47">
              <w:rPr>
                <w:rFonts w:ascii="Times New Roman" w:hAnsi="Times New Roman"/>
                <w:color w:val="auto"/>
                <w:sz w:val="24"/>
                <w:szCs w:val="24"/>
                <w:lang w:val="uk-UA"/>
              </w:rPr>
              <w:t>тис. грн.</w:t>
            </w:r>
          </w:p>
        </w:tc>
      </w:tr>
      <w:tr w:rsidR="00324F47" w:rsidRPr="009D7044" w:rsidTr="00056136">
        <w:tc>
          <w:tcPr>
            <w:tcW w:w="0" w:type="auto"/>
            <w:tcBorders>
              <w:left w:val="single" w:sz="4" w:space="0" w:color="000000"/>
              <w:bottom w:val="single" w:sz="4" w:space="0" w:color="000000"/>
            </w:tcBorders>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Альтернатива 2</w:t>
            </w:r>
            <w:r w:rsidR="006A3F33" w:rsidRPr="00324F47">
              <w:rPr>
                <w:rFonts w:ascii="Times New Roman" w:hAnsi="Times New Roman"/>
                <w:color w:val="auto"/>
                <w:sz w:val="24"/>
                <w:szCs w:val="24"/>
                <w:lang w:val="uk-UA"/>
              </w:rPr>
              <w:t xml:space="preserve"> (прийняття регуляторного акту</w:t>
            </w:r>
            <w:r w:rsidR="00056136" w:rsidRPr="00324F47">
              <w:rPr>
                <w:rFonts w:ascii="Times New Roman" w:hAnsi="Times New Roman"/>
                <w:color w:val="auto"/>
                <w:sz w:val="24"/>
                <w:szCs w:val="24"/>
                <w:lang w:val="uk-UA"/>
              </w:rPr>
              <w:t>, положення якого узгоджується з Податковим Кодексом України)</w:t>
            </w:r>
          </w:p>
        </w:tc>
        <w:tc>
          <w:tcPr>
            <w:tcW w:w="0" w:type="auto"/>
            <w:tcBorders>
              <w:left w:val="single" w:sz="4" w:space="0" w:color="000000"/>
              <w:bottom w:val="single" w:sz="4" w:space="0" w:color="000000"/>
            </w:tcBorders>
            <w:tcMar>
              <w:top w:w="57" w:type="dxa"/>
              <w:left w:w="57" w:type="dxa"/>
              <w:bottom w:w="57" w:type="dxa"/>
              <w:right w:w="57" w:type="dxa"/>
            </w:tcMar>
          </w:tcPr>
          <w:p w:rsidR="00A44202" w:rsidRPr="00324F47" w:rsidRDefault="0029758D" w:rsidP="00935267">
            <w:pPr>
              <w:pStyle w:val="Textbody"/>
              <w:spacing w:after="0"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Альтернатива може бути прийнятною.</w:t>
            </w:r>
            <w:r w:rsidRPr="00324F47">
              <w:rPr>
                <w:rFonts w:ascii="Times New Roman" w:hAnsi="Times New Roman"/>
                <w:color w:val="auto"/>
                <w:sz w:val="24"/>
                <w:szCs w:val="24"/>
                <w:lang w:val="uk-UA"/>
              </w:rPr>
              <w:br/>
              <w:t xml:space="preserve">Прогноз надходження від сплати податку </w:t>
            </w:r>
            <w:r w:rsidR="00AC355A" w:rsidRPr="00324F47">
              <w:rPr>
                <w:rFonts w:ascii="Times New Roman" w:hAnsi="Times New Roman"/>
                <w:color w:val="auto"/>
                <w:sz w:val="24"/>
                <w:szCs w:val="24"/>
                <w:lang w:val="uk-UA"/>
              </w:rPr>
              <w:t xml:space="preserve">551,596 </w:t>
            </w:r>
            <w:r w:rsidRPr="00324F47">
              <w:rPr>
                <w:rFonts w:ascii="Times New Roman" w:hAnsi="Times New Roman"/>
                <w:color w:val="auto"/>
                <w:sz w:val="24"/>
                <w:szCs w:val="24"/>
                <w:lang w:val="uk-UA"/>
              </w:rPr>
              <w:t xml:space="preserve">тис. грн., що дасть можливість забезпечити сталість надходжень до місцевого бюджету без погіршення умов для розвитку мікробізнесу, а також належне фінансування програм соціально-економічного розвитку </w:t>
            </w:r>
            <w:r w:rsidRPr="00324F47">
              <w:rPr>
                <w:rFonts w:ascii="Times New Roman" w:hAnsi="Times New Roman"/>
                <w:color w:val="auto"/>
                <w:sz w:val="24"/>
                <w:szCs w:val="24"/>
                <w:lang w:val="uk-UA"/>
              </w:rPr>
              <w:lastRenderedPageBreak/>
              <w:t>сільської ради.</w:t>
            </w:r>
          </w:p>
        </w:tc>
        <w:tc>
          <w:tcPr>
            <w:tcW w:w="0" w:type="auto"/>
            <w:tcBorders>
              <w:left w:val="single" w:sz="4" w:space="0" w:color="000000"/>
              <w:bottom w:val="single" w:sz="4" w:space="0" w:color="000000"/>
              <w:right w:val="single" w:sz="4" w:space="0" w:color="000000"/>
            </w:tcBorders>
            <w:tcMar>
              <w:top w:w="57" w:type="dxa"/>
              <w:left w:w="57" w:type="dxa"/>
              <w:bottom w:w="57" w:type="dxa"/>
              <w:right w:w="57" w:type="dxa"/>
            </w:tcMar>
          </w:tcPr>
          <w:p w:rsidR="00A44202" w:rsidRPr="00324F47" w:rsidRDefault="0029758D" w:rsidP="0039326B">
            <w:pPr>
              <w:pStyle w:val="Textbody"/>
              <w:spacing w:after="0"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lastRenderedPageBreak/>
              <w:t xml:space="preserve">За 1 км. м нерухомості, що перебуває у власності громадян, сплачується податок в </w:t>
            </w:r>
            <w:r w:rsidRPr="00324F47">
              <w:rPr>
                <w:rFonts w:ascii="Times New Roman" w:hAnsi="Times New Roman" w:cs="Times New Roman"/>
                <w:color w:val="auto"/>
                <w:sz w:val="24"/>
                <w:szCs w:val="24"/>
                <w:lang w:val="uk-UA"/>
              </w:rPr>
              <w:t xml:space="preserve">розмірі </w:t>
            </w:r>
            <w:r w:rsidR="00AC355A" w:rsidRPr="00324F47">
              <w:rPr>
                <w:rFonts w:ascii="Times New Roman" w:hAnsi="Times New Roman" w:cs="Times New Roman"/>
                <w:color w:val="auto"/>
                <w:sz w:val="24"/>
                <w:szCs w:val="24"/>
                <w:lang w:val="uk-UA"/>
              </w:rPr>
              <w:t>22</w:t>
            </w:r>
            <w:r w:rsidR="0039326B" w:rsidRPr="00CC3A6E">
              <w:rPr>
                <w:rFonts w:ascii="Times New Roman" w:hAnsi="Times New Roman" w:cs="Times New Roman"/>
                <w:color w:val="auto"/>
                <w:sz w:val="24"/>
                <w:szCs w:val="24"/>
                <w:lang w:val="ru-RU"/>
              </w:rPr>
              <w:t>,0</w:t>
            </w:r>
            <w:r w:rsidR="00AC355A" w:rsidRPr="00324F47">
              <w:rPr>
                <w:rFonts w:ascii="Times New Roman" w:hAnsi="Times New Roman" w:cs="Times New Roman"/>
                <w:color w:val="auto"/>
                <w:sz w:val="24"/>
                <w:szCs w:val="24"/>
                <w:lang w:val="uk-UA"/>
              </w:rPr>
              <w:t>4</w:t>
            </w:r>
            <w:r w:rsidR="0039326B"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грн</w:t>
            </w:r>
            <w:r w:rsidRPr="00324F47">
              <w:rPr>
                <w:rFonts w:ascii="Times New Roman" w:hAnsi="Times New Roman"/>
                <w:color w:val="auto"/>
                <w:sz w:val="24"/>
                <w:szCs w:val="24"/>
                <w:lang w:val="uk-UA"/>
              </w:rPr>
              <w:t>. при ставці 0,</w:t>
            </w:r>
            <w:r w:rsidR="00AC355A" w:rsidRPr="00324F47">
              <w:rPr>
                <w:rFonts w:ascii="Times New Roman" w:hAnsi="Times New Roman"/>
                <w:color w:val="auto"/>
                <w:sz w:val="24"/>
                <w:szCs w:val="24"/>
                <w:lang w:val="uk-UA"/>
              </w:rPr>
              <w:t>5</w:t>
            </w:r>
            <w:r w:rsidRPr="00324F47">
              <w:rPr>
                <w:rFonts w:ascii="Times New Roman" w:hAnsi="Times New Roman"/>
                <w:color w:val="auto"/>
                <w:sz w:val="24"/>
                <w:szCs w:val="24"/>
                <w:lang w:val="uk-UA"/>
              </w:rPr>
              <w:t>%</w:t>
            </w:r>
          </w:p>
        </w:tc>
      </w:tr>
      <w:tr w:rsidR="00324F47" w:rsidRPr="009D7044" w:rsidTr="00056136">
        <w:tc>
          <w:tcPr>
            <w:tcW w:w="0" w:type="auto"/>
            <w:tcBorders>
              <w:left w:val="single" w:sz="4" w:space="0" w:color="000000"/>
              <w:bottom w:val="single" w:sz="4" w:space="0" w:color="000000"/>
            </w:tcBorders>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lastRenderedPageBreak/>
              <w:t>Альтернатива 3</w:t>
            </w:r>
            <w:r w:rsidR="00056136" w:rsidRPr="00324F47">
              <w:rPr>
                <w:rFonts w:ascii="Times New Roman" w:hAnsi="Times New Roman"/>
                <w:color w:val="auto"/>
                <w:sz w:val="24"/>
                <w:szCs w:val="24"/>
                <w:lang w:val="uk-UA"/>
              </w:rPr>
              <w:t xml:space="preserve"> (установлення максимальної ставки податку на нерухоме майно, відмінне від земельної ділянки, 1,5% розміру мінімальної заробітної плати, встановленої законом на 01 січня звітного (податкового) року, за 1 кв. м. бази оподаткування)</w:t>
            </w:r>
          </w:p>
        </w:tc>
        <w:tc>
          <w:tcPr>
            <w:tcW w:w="0" w:type="auto"/>
            <w:tcBorders>
              <w:left w:val="single" w:sz="4" w:space="0" w:color="000000"/>
              <w:bottom w:val="single" w:sz="4" w:space="0" w:color="000000"/>
            </w:tcBorders>
            <w:tcMar>
              <w:top w:w="57" w:type="dxa"/>
              <w:left w:w="57" w:type="dxa"/>
              <w:bottom w:w="57" w:type="dxa"/>
              <w:right w:w="57" w:type="dxa"/>
            </w:tcMar>
          </w:tcPr>
          <w:p w:rsidR="00A44202" w:rsidRPr="00324F47" w:rsidRDefault="0029758D" w:rsidP="00935267">
            <w:pPr>
              <w:pStyle w:val="Textbody"/>
              <w:spacing w:after="0"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 xml:space="preserve">При прогнозованому надходженні до місцевого бюджету </w:t>
            </w:r>
            <w:r w:rsidR="0041166D" w:rsidRPr="00CC3A6E">
              <w:rPr>
                <w:rFonts w:ascii="Times New Roman" w:hAnsi="Times New Roman" w:cs="Times New Roman"/>
                <w:color w:val="auto"/>
                <w:sz w:val="24"/>
                <w:szCs w:val="24"/>
                <w:lang w:val="ru-RU"/>
              </w:rPr>
              <w:t>1654</w:t>
            </w:r>
            <w:r w:rsidR="0041166D" w:rsidRPr="00324F47">
              <w:rPr>
                <w:rFonts w:ascii="Times New Roman" w:hAnsi="Times New Roman" w:cs="Times New Roman"/>
                <w:color w:val="auto"/>
                <w:sz w:val="24"/>
                <w:szCs w:val="24"/>
                <w:lang w:val="uk-UA"/>
              </w:rPr>
              <w:t xml:space="preserve">,912 </w:t>
            </w:r>
            <w:r w:rsidRPr="00324F47">
              <w:rPr>
                <w:rFonts w:ascii="Times New Roman" w:hAnsi="Times New Roman"/>
                <w:color w:val="auto"/>
                <w:sz w:val="24"/>
                <w:szCs w:val="24"/>
                <w:lang w:val="uk-UA"/>
              </w:rPr>
              <w:t>тис. грн. є можливість збільшення видатків на фінансування соціально важливих програм.</w:t>
            </w:r>
            <w:r w:rsidR="00CB0563" w:rsidRPr="00CC3A6E">
              <w:rPr>
                <w:color w:val="auto"/>
                <w:sz w:val="24"/>
                <w:szCs w:val="24"/>
                <w:lang w:val="ru-RU"/>
              </w:rPr>
              <w:t>‬</w:t>
            </w:r>
          </w:p>
        </w:tc>
        <w:tc>
          <w:tcPr>
            <w:tcW w:w="0" w:type="auto"/>
            <w:tcBorders>
              <w:left w:val="single" w:sz="4" w:space="0" w:color="000000"/>
              <w:bottom w:val="single" w:sz="4" w:space="0" w:color="000000"/>
              <w:right w:val="single" w:sz="4" w:space="0" w:color="000000"/>
            </w:tcBorders>
            <w:tcMar>
              <w:top w:w="57" w:type="dxa"/>
              <w:left w:w="57" w:type="dxa"/>
              <w:bottom w:w="57" w:type="dxa"/>
              <w:right w:w="57" w:type="dxa"/>
            </w:tcMar>
          </w:tcPr>
          <w:p w:rsidR="00A44202" w:rsidRPr="00324F47" w:rsidRDefault="0029758D" w:rsidP="00935267">
            <w:pPr>
              <w:pStyle w:val="Textbody"/>
              <w:spacing w:after="0"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Витрати платників податку на його сплату за максимально граничним розміром ставки 1,5%. За 1 кв. м. житлової/нежитлової нерухомості, що перебуває у власності юридичних та фізичних осіб, сплачується податок у сумі 66,</w:t>
            </w:r>
            <w:r w:rsidR="0039326B" w:rsidRPr="00324F47">
              <w:rPr>
                <w:rFonts w:ascii="Times New Roman" w:hAnsi="Times New Roman"/>
                <w:color w:val="auto"/>
                <w:sz w:val="24"/>
                <w:szCs w:val="24"/>
                <w:lang w:val="uk-UA"/>
              </w:rPr>
              <w:t>11</w:t>
            </w:r>
            <w:r w:rsidRPr="00324F47">
              <w:rPr>
                <w:rFonts w:ascii="Times New Roman" w:hAnsi="Times New Roman"/>
                <w:color w:val="auto"/>
                <w:sz w:val="24"/>
                <w:szCs w:val="24"/>
                <w:lang w:val="uk-UA"/>
              </w:rPr>
              <w:t xml:space="preserve"> грн., що в середньому більше на 55,</w:t>
            </w:r>
            <w:r w:rsidR="0039326B" w:rsidRPr="00324F47">
              <w:rPr>
                <w:rFonts w:ascii="Times New Roman" w:hAnsi="Times New Roman"/>
                <w:color w:val="auto"/>
                <w:sz w:val="24"/>
                <w:szCs w:val="24"/>
                <w:lang w:val="uk-UA"/>
              </w:rPr>
              <w:t>68</w:t>
            </w:r>
            <w:r w:rsidRPr="00324F47">
              <w:rPr>
                <w:rFonts w:ascii="Times New Roman" w:hAnsi="Times New Roman"/>
                <w:color w:val="auto"/>
                <w:sz w:val="24"/>
                <w:szCs w:val="24"/>
                <w:lang w:val="uk-UA"/>
              </w:rPr>
              <w:t xml:space="preserve"> грн. у порівнянні з 2019 роком</w:t>
            </w:r>
          </w:p>
        </w:tc>
      </w:tr>
    </w:tbl>
    <w:p w:rsidR="00A44202" w:rsidRPr="00324F47" w:rsidRDefault="00A44202" w:rsidP="00935267">
      <w:pPr>
        <w:pStyle w:val="Textbody"/>
        <w:spacing w:after="0" w:line="240" w:lineRule="auto"/>
        <w:rPr>
          <w:rFonts w:ascii="Times New Roman" w:hAnsi="Times New Roman"/>
          <w:color w:val="auto"/>
          <w:sz w:val="28"/>
          <w:szCs w:val="28"/>
          <w:shd w:val="clear" w:color="auto" w:fill="FFFFFF"/>
          <w:lang w:val="uk-UA"/>
        </w:rPr>
      </w:pPr>
    </w:p>
    <w:p w:rsidR="00A44202" w:rsidRPr="00324F47" w:rsidRDefault="0029758D" w:rsidP="00552E3A">
      <w:pPr>
        <w:pStyle w:val="Textbody"/>
        <w:spacing w:after="0" w:line="240" w:lineRule="auto"/>
        <w:ind w:firstLine="709"/>
        <w:rPr>
          <w:rFonts w:ascii="Times New Roman" w:hAnsi="Times New Roman"/>
          <w:b/>
          <w:bCs/>
          <w:color w:val="auto"/>
          <w:sz w:val="28"/>
          <w:szCs w:val="28"/>
          <w:shd w:val="clear" w:color="auto" w:fill="FFFFFF"/>
          <w:lang w:val="uk-UA"/>
        </w:rPr>
      </w:pPr>
      <w:r w:rsidRPr="00324F47">
        <w:rPr>
          <w:rFonts w:ascii="Times New Roman" w:hAnsi="Times New Roman"/>
          <w:b/>
          <w:bCs/>
          <w:color w:val="auto"/>
          <w:sz w:val="28"/>
          <w:szCs w:val="28"/>
          <w:shd w:val="clear" w:color="auto" w:fill="FFFFFF"/>
          <w:lang w:val="uk-UA"/>
        </w:rPr>
        <w:t>Оцінка впливу на сферу інтересів суб'єктів господарювання</w:t>
      </w:r>
    </w:p>
    <w:tbl>
      <w:tblPr>
        <w:tblW w:w="0" w:type="auto"/>
        <w:tblCellMar>
          <w:left w:w="10" w:type="dxa"/>
          <w:right w:w="10" w:type="dxa"/>
        </w:tblCellMar>
        <w:tblLook w:val="0000"/>
      </w:tblPr>
      <w:tblGrid>
        <w:gridCol w:w="5440"/>
        <w:gridCol w:w="859"/>
        <w:gridCol w:w="960"/>
        <w:gridCol w:w="664"/>
        <w:gridCol w:w="854"/>
        <w:gridCol w:w="974"/>
      </w:tblGrid>
      <w:tr w:rsidR="00324F47" w:rsidRPr="00324F47" w:rsidTr="00302B41">
        <w:tc>
          <w:tcPr>
            <w:tcW w:w="0" w:type="auto"/>
            <w:tcBorders>
              <w:top w:val="single" w:sz="4" w:space="0" w:color="000000"/>
              <w:left w:val="single" w:sz="4" w:space="0" w:color="000000"/>
              <w:bottom w:val="single" w:sz="4" w:space="0" w:color="000000"/>
            </w:tcBorders>
            <w:tcMar>
              <w:top w:w="57" w:type="dxa"/>
              <w:left w:w="57" w:type="dxa"/>
              <w:bottom w:w="57" w:type="dxa"/>
              <w:right w:w="57" w:type="dxa"/>
            </w:tcMar>
          </w:tcPr>
          <w:p w:rsidR="00A44202" w:rsidRPr="00324F47" w:rsidRDefault="0029758D" w:rsidP="00935267">
            <w:pPr>
              <w:pStyle w:val="Standard"/>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Показник</w:t>
            </w:r>
          </w:p>
        </w:tc>
        <w:tc>
          <w:tcPr>
            <w:tcW w:w="0" w:type="auto"/>
            <w:tcBorders>
              <w:top w:val="single" w:sz="4" w:space="0" w:color="000000"/>
              <w:left w:val="single" w:sz="4" w:space="0" w:color="000000"/>
              <w:bottom w:val="single" w:sz="4" w:space="0" w:color="000000"/>
            </w:tcBorders>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b/>
                <w:bCs/>
                <w:color w:val="auto"/>
                <w:sz w:val="24"/>
                <w:szCs w:val="24"/>
                <w:lang w:val="uk-UA"/>
              </w:rPr>
            </w:pPr>
            <w:r w:rsidRPr="00324F47">
              <w:rPr>
                <w:rFonts w:ascii="Times New Roman" w:hAnsi="Times New Roman"/>
                <w:b/>
                <w:bCs/>
                <w:color w:val="auto"/>
                <w:sz w:val="24"/>
                <w:szCs w:val="24"/>
                <w:lang w:val="uk-UA"/>
              </w:rPr>
              <w:t>Великі</w:t>
            </w:r>
          </w:p>
        </w:tc>
        <w:tc>
          <w:tcPr>
            <w:tcW w:w="0" w:type="auto"/>
            <w:tcBorders>
              <w:top w:val="single" w:sz="4" w:space="0" w:color="000000"/>
              <w:left w:val="single" w:sz="4" w:space="0" w:color="000000"/>
              <w:bottom w:val="single" w:sz="4" w:space="0" w:color="000000"/>
            </w:tcBorders>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b/>
                <w:bCs/>
                <w:color w:val="auto"/>
                <w:sz w:val="24"/>
                <w:szCs w:val="24"/>
                <w:lang w:val="uk-UA"/>
              </w:rPr>
            </w:pPr>
            <w:r w:rsidRPr="00324F47">
              <w:rPr>
                <w:rFonts w:ascii="Times New Roman" w:hAnsi="Times New Roman"/>
                <w:b/>
                <w:bCs/>
                <w:color w:val="auto"/>
                <w:sz w:val="24"/>
                <w:szCs w:val="24"/>
                <w:lang w:val="uk-UA"/>
              </w:rPr>
              <w:t>Середні</w:t>
            </w:r>
          </w:p>
        </w:tc>
        <w:tc>
          <w:tcPr>
            <w:tcW w:w="0" w:type="auto"/>
            <w:tcBorders>
              <w:top w:val="single" w:sz="4" w:space="0" w:color="000000"/>
              <w:left w:val="single" w:sz="4" w:space="0" w:color="000000"/>
              <w:bottom w:val="single" w:sz="4" w:space="0" w:color="000000"/>
            </w:tcBorders>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b/>
                <w:bCs/>
                <w:color w:val="auto"/>
                <w:sz w:val="24"/>
                <w:szCs w:val="24"/>
                <w:lang w:val="uk-UA"/>
              </w:rPr>
            </w:pPr>
            <w:r w:rsidRPr="00324F47">
              <w:rPr>
                <w:rFonts w:ascii="Times New Roman" w:hAnsi="Times New Roman"/>
                <w:b/>
                <w:bCs/>
                <w:color w:val="auto"/>
                <w:sz w:val="24"/>
                <w:szCs w:val="24"/>
                <w:lang w:val="uk-UA"/>
              </w:rPr>
              <w:t>Малі</w:t>
            </w:r>
          </w:p>
        </w:tc>
        <w:tc>
          <w:tcPr>
            <w:tcW w:w="0" w:type="auto"/>
            <w:tcBorders>
              <w:top w:val="single" w:sz="4" w:space="0" w:color="000000"/>
              <w:left w:val="single" w:sz="4" w:space="0" w:color="000000"/>
              <w:bottom w:val="single" w:sz="4" w:space="0" w:color="000000"/>
            </w:tcBorders>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b/>
                <w:bCs/>
                <w:color w:val="auto"/>
                <w:sz w:val="24"/>
                <w:szCs w:val="24"/>
                <w:lang w:val="uk-UA"/>
              </w:rPr>
            </w:pPr>
            <w:r w:rsidRPr="00324F47">
              <w:rPr>
                <w:rFonts w:ascii="Times New Roman" w:hAnsi="Times New Roman"/>
                <w:b/>
                <w:bCs/>
                <w:color w:val="auto"/>
                <w:sz w:val="24"/>
                <w:szCs w:val="24"/>
                <w:lang w:val="uk-UA"/>
              </w:rPr>
              <w:t>Мікро</w:t>
            </w:r>
          </w:p>
        </w:tc>
        <w:tc>
          <w:tcPr>
            <w:tcW w:w="0" w:type="auto"/>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b/>
                <w:bCs/>
                <w:color w:val="auto"/>
                <w:sz w:val="24"/>
                <w:szCs w:val="24"/>
                <w:lang w:val="uk-UA"/>
              </w:rPr>
            </w:pPr>
            <w:r w:rsidRPr="00324F47">
              <w:rPr>
                <w:rFonts w:ascii="Times New Roman" w:hAnsi="Times New Roman"/>
                <w:b/>
                <w:bCs/>
                <w:color w:val="auto"/>
                <w:sz w:val="24"/>
                <w:szCs w:val="24"/>
                <w:lang w:val="uk-UA"/>
              </w:rPr>
              <w:t>Разом</w:t>
            </w:r>
          </w:p>
        </w:tc>
      </w:tr>
      <w:tr w:rsidR="00324F47" w:rsidRPr="00324F47" w:rsidTr="00302B41">
        <w:tc>
          <w:tcPr>
            <w:tcW w:w="0" w:type="auto"/>
            <w:tcBorders>
              <w:left w:val="single" w:sz="4" w:space="0" w:color="000000"/>
              <w:bottom w:val="single" w:sz="4" w:space="0" w:color="000000"/>
            </w:tcBorders>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Кількість суб'єктів господарювання, що підпадають під дію регулювання, одиниць</w:t>
            </w:r>
          </w:p>
        </w:tc>
        <w:tc>
          <w:tcPr>
            <w:tcW w:w="0" w:type="auto"/>
            <w:tcBorders>
              <w:left w:val="single" w:sz="4" w:space="0" w:color="000000"/>
              <w:bottom w:val="single" w:sz="4" w:space="0" w:color="000000"/>
            </w:tcBorders>
            <w:tcMar>
              <w:top w:w="57" w:type="dxa"/>
              <w:left w:w="57" w:type="dxa"/>
              <w:bottom w:w="57" w:type="dxa"/>
              <w:right w:w="57" w:type="dxa"/>
            </w:tcMar>
          </w:tcPr>
          <w:p w:rsidR="00A44202" w:rsidRPr="00324F47" w:rsidRDefault="0029758D" w:rsidP="00935267">
            <w:pPr>
              <w:pStyle w:val="Textbody"/>
              <w:spacing w:after="0"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3</w:t>
            </w:r>
          </w:p>
        </w:tc>
        <w:tc>
          <w:tcPr>
            <w:tcW w:w="0" w:type="auto"/>
            <w:tcBorders>
              <w:left w:val="single" w:sz="4" w:space="0" w:color="000000"/>
              <w:bottom w:val="single" w:sz="4" w:space="0" w:color="000000"/>
            </w:tcBorders>
            <w:tcMar>
              <w:top w:w="57" w:type="dxa"/>
              <w:left w:w="57" w:type="dxa"/>
              <w:bottom w:w="57" w:type="dxa"/>
              <w:right w:w="57" w:type="dxa"/>
            </w:tcMar>
          </w:tcPr>
          <w:p w:rsidR="00A44202" w:rsidRPr="00324F47" w:rsidRDefault="0029758D" w:rsidP="00935267">
            <w:pPr>
              <w:pStyle w:val="Textbody"/>
              <w:spacing w:after="0"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7</w:t>
            </w:r>
          </w:p>
        </w:tc>
        <w:tc>
          <w:tcPr>
            <w:tcW w:w="0" w:type="auto"/>
            <w:tcBorders>
              <w:left w:val="single" w:sz="4" w:space="0" w:color="000000"/>
              <w:bottom w:val="single" w:sz="4" w:space="0" w:color="000000"/>
            </w:tcBorders>
            <w:tcMar>
              <w:top w:w="57" w:type="dxa"/>
              <w:left w:w="57" w:type="dxa"/>
              <w:bottom w:w="57" w:type="dxa"/>
              <w:right w:w="57" w:type="dxa"/>
            </w:tcMar>
          </w:tcPr>
          <w:p w:rsidR="00A44202" w:rsidRPr="00324F47" w:rsidRDefault="0029758D" w:rsidP="00935267">
            <w:pPr>
              <w:pStyle w:val="Textbody"/>
              <w:spacing w:after="0"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0</w:t>
            </w:r>
          </w:p>
        </w:tc>
        <w:tc>
          <w:tcPr>
            <w:tcW w:w="0" w:type="auto"/>
            <w:tcBorders>
              <w:left w:val="single" w:sz="4" w:space="0" w:color="000000"/>
              <w:bottom w:val="single" w:sz="4" w:space="0" w:color="000000"/>
            </w:tcBorders>
            <w:tcMar>
              <w:top w:w="57" w:type="dxa"/>
              <w:left w:w="57" w:type="dxa"/>
              <w:bottom w:w="57" w:type="dxa"/>
              <w:right w:w="57" w:type="dxa"/>
            </w:tcMar>
          </w:tcPr>
          <w:p w:rsidR="00A44202" w:rsidRPr="00324F47" w:rsidRDefault="0029758D" w:rsidP="00935267">
            <w:pPr>
              <w:pStyle w:val="Textbody"/>
              <w:spacing w:after="0"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2</w:t>
            </w:r>
          </w:p>
        </w:tc>
        <w:tc>
          <w:tcPr>
            <w:tcW w:w="0" w:type="auto"/>
            <w:tcBorders>
              <w:left w:val="single" w:sz="4" w:space="0" w:color="000000"/>
              <w:bottom w:val="single" w:sz="4" w:space="0" w:color="000000"/>
              <w:right w:val="single" w:sz="4" w:space="0" w:color="000000"/>
            </w:tcBorders>
            <w:tcMar>
              <w:top w:w="57" w:type="dxa"/>
              <w:left w:w="57" w:type="dxa"/>
              <w:bottom w:w="57" w:type="dxa"/>
              <w:right w:w="57" w:type="dxa"/>
            </w:tcMar>
          </w:tcPr>
          <w:p w:rsidR="00A44202" w:rsidRPr="00324F47" w:rsidRDefault="0029758D" w:rsidP="00935267">
            <w:pPr>
              <w:pStyle w:val="Textbody"/>
              <w:spacing w:after="0"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12</w:t>
            </w:r>
          </w:p>
        </w:tc>
      </w:tr>
      <w:tr w:rsidR="00324F47" w:rsidRPr="00324F47" w:rsidTr="00302B41">
        <w:tc>
          <w:tcPr>
            <w:tcW w:w="0" w:type="auto"/>
            <w:tcBorders>
              <w:left w:val="single" w:sz="4" w:space="0" w:color="000000"/>
              <w:bottom w:val="single" w:sz="4" w:space="0" w:color="000000"/>
            </w:tcBorders>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Питома вага групи у загальній кількості, відсотків</w:t>
            </w:r>
          </w:p>
        </w:tc>
        <w:tc>
          <w:tcPr>
            <w:tcW w:w="0" w:type="auto"/>
            <w:tcBorders>
              <w:left w:val="single" w:sz="4" w:space="0" w:color="000000"/>
              <w:bottom w:val="single" w:sz="4" w:space="0" w:color="000000"/>
            </w:tcBorders>
            <w:tcMar>
              <w:top w:w="57" w:type="dxa"/>
              <w:left w:w="57" w:type="dxa"/>
              <w:bottom w:w="57" w:type="dxa"/>
              <w:right w:w="57" w:type="dxa"/>
            </w:tcMar>
          </w:tcPr>
          <w:p w:rsidR="00A44202" w:rsidRPr="00324F47" w:rsidRDefault="0029758D" w:rsidP="00935267">
            <w:pPr>
              <w:pStyle w:val="Textbody"/>
              <w:spacing w:after="0"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25%</w:t>
            </w:r>
          </w:p>
        </w:tc>
        <w:tc>
          <w:tcPr>
            <w:tcW w:w="0" w:type="auto"/>
            <w:tcBorders>
              <w:left w:val="single" w:sz="4" w:space="0" w:color="000000"/>
              <w:bottom w:val="single" w:sz="4" w:space="0" w:color="000000"/>
            </w:tcBorders>
            <w:tcMar>
              <w:top w:w="57" w:type="dxa"/>
              <w:left w:w="57" w:type="dxa"/>
              <w:bottom w:w="57" w:type="dxa"/>
              <w:right w:w="57" w:type="dxa"/>
            </w:tcMar>
          </w:tcPr>
          <w:p w:rsidR="00A44202" w:rsidRPr="00324F47" w:rsidRDefault="0029758D" w:rsidP="009D7044">
            <w:pPr>
              <w:pStyle w:val="Textbody"/>
              <w:spacing w:after="0"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58</w:t>
            </w:r>
            <w:r w:rsidR="009D7044">
              <w:rPr>
                <w:rFonts w:ascii="Times New Roman" w:hAnsi="Times New Roman"/>
                <w:color w:val="auto"/>
                <w:sz w:val="24"/>
                <w:szCs w:val="24"/>
                <w:lang w:val="uk-UA"/>
              </w:rPr>
              <w:t>,</w:t>
            </w:r>
            <w:r w:rsidRPr="00324F47">
              <w:rPr>
                <w:rFonts w:ascii="Times New Roman" w:hAnsi="Times New Roman"/>
                <w:color w:val="auto"/>
                <w:sz w:val="24"/>
                <w:szCs w:val="24"/>
                <w:lang w:val="uk-UA"/>
              </w:rPr>
              <w:t>33%</w:t>
            </w:r>
          </w:p>
        </w:tc>
        <w:tc>
          <w:tcPr>
            <w:tcW w:w="0" w:type="auto"/>
            <w:tcBorders>
              <w:left w:val="single" w:sz="4" w:space="0" w:color="000000"/>
              <w:bottom w:val="single" w:sz="4" w:space="0" w:color="000000"/>
            </w:tcBorders>
            <w:tcMar>
              <w:top w:w="57" w:type="dxa"/>
              <w:left w:w="57" w:type="dxa"/>
              <w:bottom w:w="57" w:type="dxa"/>
              <w:right w:w="57" w:type="dxa"/>
            </w:tcMar>
          </w:tcPr>
          <w:p w:rsidR="00A44202" w:rsidRPr="00324F47" w:rsidRDefault="0029758D" w:rsidP="00935267">
            <w:pPr>
              <w:pStyle w:val="Textbody"/>
              <w:spacing w:after="0"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0%</w:t>
            </w:r>
          </w:p>
        </w:tc>
        <w:tc>
          <w:tcPr>
            <w:tcW w:w="0" w:type="auto"/>
            <w:tcBorders>
              <w:left w:val="single" w:sz="4" w:space="0" w:color="000000"/>
              <w:bottom w:val="single" w:sz="4" w:space="0" w:color="000000"/>
            </w:tcBorders>
            <w:tcMar>
              <w:top w:w="57" w:type="dxa"/>
              <w:left w:w="57" w:type="dxa"/>
              <w:bottom w:w="57" w:type="dxa"/>
              <w:right w:w="57" w:type="dxa"/>
            </w:tcMar>
          </w:tcPr>
          <w:p w:rsidR="00A44202" w:rsidRPr="00324F47" w:rsidRDefault="0029758D" w:rsidP="009D7044">
            <w:pPr>
              <w:pStyle w:val="Textbody"/>
              <w:spacing w:after="0"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16</w:t>
            </w:r>
            <w:r w:rsidR="009D7044">
              <w:rPr>
                <w:rFonts w:ascii="Times New Roman" w:hAnsi="Times New Roman"/>
                <w:color w:val="auto"/>
                <w:sz w:val="24"/>
                <w:szCs w:val="24"/>
                <w:lang w:val="uk-UA"/>
              </w:rPr>
              <w:t>,</w:t>
            </w:r>
            <w:r w:rsidRPr="00324F47">
              <w:rPr>
                <w:rFonts w:ascii="Times New Roman" w:hAnsi="Times New Roman"/>
                <w:color w:val="auto"/>
                <w:sz w:val="24"/>
                <w:szCs w:val="24"/>
                <w:lang w:val="uk-UA"/>
              </w:rPr>
              <w:t>67%</w:t>
            </w:r>
          </w:p>
        </w:tc>
        <w:tc>
          <w:tcPr>
            <w:tcW w:w="0" w:type="auto"/>
            <w:tcBorders>
              <w:left w:val="single" w:sz="4" w:space="0" w:color="000000"/>
              <w:bottom w:val="single" w:sz="4" w:space="0" w:color="000000"/>
              <w:right w:val="single" w:sz="4" w:space="0" w:color="000000"/>
            </w:tcBorders>
            <w:tcMar>
              <w:top w:w="57" w:type="dxa"/>
              <w:left w:w="57" w:type="dxa"/>
              <w:bottom w:w="57" w:type="dxa"/>
              <w:right w:w="57" w:type="dxa"/>
            </w:tcMar>
          </w:tcPr>
          <w:p w:rsidR="00A44202" w:rsidRPr="00324F47" w:rsidRDefault="0029758D" w:rsidP="00935267">
            <w:pPr>
              <w:pStyle w:val="Textbody"/>
              <w:spacing w:after="0"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100,00%</w:t>
            </w:r>
          </w:p>
        </w:tc>
      </w:tr>
    </w:tbl>
    <w:p w:rsidR="00552E3A" w:rsidRPr="001952C7" w:rsidRDefault="00552E3A" w:rsidP="00935267">
      <w:pPr>
        <w:pStyle w:val="Textbody"/>
        <w:spacing w:after="0" w:line="240" w:lineRule="auto"/>
        <w:rPr>
          <w:rFonts w:ascii="Times New Roman" w:hAnsi="Times New Roman"/>
          <w:color w:val="auto"/>
          <w:sz w:val="24"/>
          <w:szCs w:val="24"/>
          <w:shd w:val="clear" w:color="auto" w:fill="FFFFFF"/>
          <w:lang w:val="uk-UA"/>
        </w:rPr>
      </w:pPr>
    </w:p>
    <w:p w:rsidR="00324F47" w:rsidRPr="001952C7" w:rsidRDefault="00324F47" w:rsidP="00324F47">
      <w:pPr>
        <w:pStyle w:val="Textbody"/>
        <w:spacing w:after="0" w:line="240" w:lineRule="auto"/>
        <w:ind w:firstLine="709"/>
        <w:jc w:val="both"/>
        <w:rPr>
          <w:rFonts w:ascii="Times New Roman" w:hAnsi="Times New Roman"/>
          <w:color w:val="auto"/>
          <w:sz w:val="28"/>
          <w:szCs w:val="28"/>
          <w:shd w:val="clear" w:color="auto" w:fill="FFFFFF"/>
          <w:lang w:val="uk-UA"/>
        </w:rPr>
      </w:pPr>
      <w:r w:rsidRPr="001952C7">
        <w:rPr>
          <w:rFonts w:ascii="Times New Roman" w:hAnsi="Times New Roman"/>
          <w:color w:val="auto"/>
          <w:sz w:val="28"/>
          <w:szCs w:val="28"/>
          <w:shd w:val="clear" w:color="auto" w:fill="FFFFFF"/>
          <w:lang w:val="uk-UA"/>
        </w:rPr>
        <w:t xml:space="preserve">Оскільки відповідно до податкового законодавства податок на нерухоме майно, відмінне від земельної ділянки, сплачується до того місцевого бюджету. </w:t>
      </w:r>
      <w:r w:rsidR="00473089">
        <w:rPr>
          <w:rFonts w:ascii="Times New Roman" w:hAnsi="Times New Roman"/>
          <w:color w:val="auto"/>
          <w:sz w:val="28"/>
          <w:szCs w:val="28"/>
          <w:shd w:val="clear" w:color="auto" w:fill="FFFFFF"/>
          <w:lang w:val="uk-UA"/>
        </w:rPr>
        <w:t>н</w:t>
      </w:r>
      <w:r w:rsidRPr="001952C7">
        <w:rPr>
          <w:rFonts w:ascii="Times New Roman" w:hAnsi="Times New Roman"/>
          <w:color w:val="auto"/>
          <w:sz w:val="28"/>
          <w:szCs w:val="28"/>
          <w:shd w:val="clear" w:color="auto" w:fill="FFFFFF"/>
          <w:lang w:val="uk-UA"/>
        </w:rPr>
        <w:t xml:space="preserve">а території якого розташовані об'єкти нерухомості, до кількості суб'єктів господарювання, на яких поширюється дія регуляторного акта, включено також суб'єкти господарювання, які зареєстровані за межами сільської ради, але мають нерухомості на </w:t>
      </w:r>
      <w:r w:rsidR="00984F1B">
        <w:rPr>
          <w:rFonts w:ascii="Times New Roman" w:hAnsi="Times New Roman"/>
          <w:color w:val="auto"/>
          <w:sz w:val="28"/>
          <w:szCs w:val="28"/>
          <w:shd w:val="clear" w:color="auto" w:fill="FFFFFF"/>
          <w:lang w:val="uk-UA"/>
        </w:rPr>
        <w:t xml:space="preserve">її </w:t>
      </w:r>
      <w:r w:rsidRPr="001952C7">
        <w:rPr>
          <w:rFonts w:ascii="Times New Roman" w:hAnsi="Times New Roman"/>
          <w:color w:val="auto"/>
          <w:sz w:val="28"/>
          <w:szCs w:val="28"/>
          <w:shd w:val="clear" w:color="auto" w:fill="FFFFFF"/>
          <w:lang w:val="uk-UA"/>
        </w:rPr>
        <w:t>території.</w:t>
      </w:r>
    </w:p>
    <w:p w:rsidR="001952C7" w:rsidRPr="001952C7" w:rsidRDefault="001952C7" w:rsidP="00324F47">
      <w:pPr>
        <w:pStyle w:val="Textbody"/>
        <w:spacing w:after="0" w:line="240" w:lineRule="auto"/>
        <w:ind w:firstLine="709"/>
        <w:jc w:val="both"/>
        <w:rPr>
          <w:rFonts w:ascii="Times New Roman" w:hAnsi="Times New Roman"/>
          <w:color w:val="auto"/>
          <w:sz w:val="24"/>
          <w:szCs w:val="24"/>
          <w:shd w:val="clear" w:color="auto" w:fill="FFFFFF"/>
          <w:lang w:val="uk-UA"/>
        </w:rPr>
      </w:pPr>
    </w:p>
    <w:tbl>
      <w:tblPr>
        <w:tblW w:w="0" w:type="auto"/>
        <w:tblCellMar>
          <w:left w:w="10" w:type="dxa"/>
          <w:right w:w="10" w:type="dxa"/>
        </w:tblCellMar>
        <w:tblLook w:val="0000"/>
      </w:tblPr>
      <w:tblGrid>
        <w:gridCol w:w="2757"/>
        <w:gridCol w:w="3422"/>
        <w:gridCol w:w="3572"/>
      </w:tblGrid>
      <w:tr w:rsidR="00324F47" w:rsidRPr="00324F47" w:rsidTr="00302B41">
        <w:tc>
          <w:tcPr>
            <w:tcW w:w="0" w:type="auto"/>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b/>
                <w:bCs/>
                <w:color w:val="auto"/>
                <w:sz w:val="24"/>
                <w:szCs w:val="24"/>
                <w:lang w:val="uk-UA"/>
              </w:rPr>
            </w:pPr>
            <w:r w:rsidRPr="00324F47">
              <w:rPr>
                <w:rFonts w:ascii="Times New Roman" w:hAnsi="Times New Roman"/>
                <w:b/>
                <w:bCs/>
                <w:color w:val="auto"/>
                <w:sz w:val="24"/>
                <w:szCs w:val="24"/>
                <w:lang w:val="uk-UA"/>
              </w:rPr>
              <w:t>Вид альтернативи</w:t>
            </w:r>
          </w:p>
        </w:tc>
        <w:tc>
          <w:tcPr>
            <w:tcW w:w="0" w:type="auto"/>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b/>
                <w:bCs/>
                <w:color w:val="auto"/>
                <w:sz w:val="24"/>
                <w:szCs w:val="24"/>
                <w:lang w:val="uk-UA"/>
              </w:rPr>
            </w:pPr>
            <w:r w:rsidRPr="00324F47">
              <w:rPr>
                <w:rFonts w:ascii="Times New Roman" w:hAnsi="Times New Roman"/>
                <w:b/>
                <w:bCs/>
                <w:color w:val="auto"/>
                <w:sz w:val="24"/>
                <w:szCs w:val="24"/>
                <w:lang w:val="uk-UA"/>
              </w:rPr>
              <w:t>Вигоди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b/>
                <w:bCs/>
                <w:color w:val="auto"/>
                <w:sz w:val="24"/>
                <w:szCs w:val="24"/>
                <w:lang w:val="uk-UA"/>
              </w:rPr>
            </w:pPr>
            <w:r w:rsidRPr="00324F47">
              <w:rPr>
                <w:rFonts w:ascii="Times New Roman" w:hAnsi="Times New Roman"/>
                <w:b/>
                <w:bCs/>
                <w:color w:val="auto"/>
                <w:sz w:val="24"/>
                <w:szCs w:val="24"/>
                <w:lang w:val="uk-UA"/>
              </w:rPr>
              <w:t>Витрати</w:t>
            </w:r>
          </w:p>
        </w:tc>
      </w:tr>
      <w:tr w:rsidR="00324F47" w:rsidRPr="00324F47" w:rsidTr="00302B41">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A44202" w:rsidRPr="00324F47" w:rsidRDefault="0029758D" w:rsidP="00302B41">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Альтернатива 1</w:t>
            </w:r>
            <w:r w:rsidR="00302B41" w:rsidRPr="00324F47">
              <w:rPr>
                <w:rFonts w:ascii="Times New Roman" w:hAnsi="Times New Roman"/>
                <w:color w:val="auto"/>
                <w:sz w:val="24"/>
                <w:szCs w:val="24"/>
                <w:lang w:val="uk-UA"/>
              </w:rPr>
              <w:t xml:space="preserve"> (не прийняття регуляторного акта)</w:t>
            </w:r>
          </w:p>
        </w:tc>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A44202" w:rsidRPr="00324F47" w:rsidRDefault="0029758D" w:rsidP="00984F1B">
            <w:pPr>
              <w:pStyle w:val="Textbody"/>
              <w:spacing w:after="0"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Унеможливлюється</w:t>
            </w:r>
            <w:r w:rsidRPr="00324F47">
              <w:rPr>
                <w:rFonts w:ascii="Times New Roman" w:hAnsi="Times New Roman"/>
                <w:color w:val="auto"/>
                <w:sz w:val="24"/>
                <w:szCs w:val="24"/>
                <w:lang w:val="uk-UA"/>
              </w:rPr>
              <w:br/>
            </w:r>
            <w:r w:rsidR="00984F1B">
              <w:rPr>
                <w:rFonts w:ascii="Times New Roman" w:hAnsi="Times New Roman"/>
                <w:color w:val="auto"/>
                <w:sz w:val="24"/>
                <w:szCs w:val="24"/>
                <w:lang w:val="uk-UA"/>
              </w:rPr>
              <w:t>обрахування та сплата</w:t>
            </w:r>
            <w:r w:rsidR="00984F1B">
              <w:rPr>
                <w:rFonts w:ascii="Times New Roman" w:hAnsi="Times New Roman"/>
                <w:color w:val="auto"/>
                <w:sz w:val="24"/>
                <w:szCs w:val="24"/>
                <w:lang w:val="uk-UA"/>
              </w:rPr>
              <w:br/>
              <w:t>податку, о</w:t>
            </w:r>
            <w:r w:rsidRPr="00324F47">
              <w:rPr>
                <w:rFonts w:ascii="Times New Roman" w:hAnsi="Times New Roman"/>
                <w:color w:val="auto"/>
                <w:sz w:val="24"/>
                <w:szCs w:val="24"/>
                <w:lang w:val="uk-UA"/>
              </w:rPr>
              <w:t>скільки на</w:t>
            </w:r>
            <w:r w:rsidRPr="00324F47">
              <w:rPr>
                <w:rFonts w:ascii="Times New Roman" w:hAnsi="Times New Roman"/>
                <w:color w:val="auto"/>
                <w:sz w:val="24"/>
                <w:szCs w:val="24"/>
                <w:lang w:val="uk-UA"/>
              </w:rPr>
              <w:br/>
              <w:t>законодавчому рівні не</w:t>
            </w:r>
            <w:r w:rsidRPr="00324F47">
              <w:rPr>
                <w:rFonts w:ascii="Times New Roman" w:hAnsi="Times New Roman"/>
                <w:color w:val="auto"/>
                <w:sz w:val="24"/>
                <w:szCs w:val="24"/>
                <w:lang w:val="uk-UA"/>
              </w:rPr>
              <w:br/>
              <w:t>визначено розмір</w:t>
            </w:r>
            <w:r w:rsidRPr="00324F47">
              <w:rPr>
                <w:rFonts w:ascii="Times New Roman" w:hAnsi="Times New Roman"/>
                <w:color w:val="auto"/>
                <w:sz w:val="24"/>
                <w:szCs w:val="24"/>
                <w:lang w:val="uk-UA"/>
              </w:rPr>
              <w:br/>
              <w:t>мінімальної ставки. Через</w:t>
            </w:r>
            <w:r w:rsidRPr="00324F47">
              <w:rPr>
                <w:rFonts w:ascii="Times New Roman" w:hAnsi="Times New Roman"/>
                <w:color w:val="auto"/>
                <w:sz w:val="24"/>
                <w:szCs w:val="24"/>
                <w:lang w:val="uk-UA"/>
              </w:rPr>
              <w:br/>
              <w:t>відсутність регулювання,</w:t>
            </w:r>
            <w:r w:rsidRPr="00324F47">
              <w:rPr>
                <w:rFonts w:ascii="Times New Roman" w:hAnsi="Times New Roman"/>
                <w:color w:val="auto"/>
                <w:sz w:val="24"/>
                <w:szCs w:val="24"/>
                <w:lang w:val="uk-UA"/>
              </w:rPr>
              <w:br/>
              <w:t>яким визначаються розміри</w:t>
            </w:r>
            <w:r w:rsidRPr="00324F47">
              <w:rPr>
                <w:rFonts w:ascii="Times New Roman" w:hAnsi="Times New Roman"/>
                <w:color w:val="auto"/>
                <w:sz w:val="24"/>
                <w:szCs w:val="24"/>
                <w:lang w:val="uk-UA"/>
              </w:rPr>
              <w:br/>
              <w:t>ставок податку на 2020 рік,</w:t>
            </w:r>
            <w:r w:rsidRPr="00324F47">
              <w:rPr>
                <w:rFonts w:ascii="Times New Roman" w:hAnsi="Times New Roman"/>
                <w:color w:val="auto"/>
                <w:sz w:val="24"/>
                <w:szCs w:val="24"/>
                <w:lang w:val="uk-UA"/>
              </w:rPr>
              <w:br/>
              <w:t>вигоду отримують 1</w:t>
            </w:r>
            <w:r w:rsidR="009B46A8" w:rsidRPr="00324F47">
              <w:rPr>
                <w:rFonts w:ascii="Times New Roman" w:hAnsi="Times New Roman"/>
                <w:color w:val="auto"/>
                <w:sz w:val="24"/>
                <w:szCs w:val="24"/>
                <w:lang w:val="uk-UA"/>
              </w:rPr>
              <w:t>2</w:t>
            </w:r>
            <w:r w:rsidRPr="00324F47">
              <w:rPr>
                <w:rFonts w:ascii="Times New Roman" w:hAnsi="Times New Roman"/>
                <w:color w:val="auto"/>
                <w:sz w:val="24"/>
                <w:szCs w:val="24"/>
                <w:lang w:val="uk-UA"/>
              </w:rPr>
              <w:br/>
              <w:t>суб'єктів господарювання.</w:t>
            </w:r>
            <w:r w:rsidRPr="00324F47">
              <w:rPr>
                <w:rFonts w:ascii="Times New Roman" w:hAnsi="Times New Roman"/>
                <w:color w:val="auto"/>
                <w:sz w:val="24"/>
                <w:szCs w:val="24"/>
                <w:lang w:val="uk-UA"/>
              </w:rPr>
              <w:br/>
              <w:t>Призведе до збільшення</w:t>
            </w:r>
            <w:r w:rsidRPr="00324F47">
              <w:rPr>
                <w:rFonts w:ascii="Times New Roman" w:hAnsi="Times New Roman"/>
                <w:color w:val="auto"/>
                <w:sz w:val="24"/>
                <w:szCs w:val="24"/>
                <w:lang w:val="uk-UA"/>
              </w:rPr>
              <w:br/>
              <w:t>доходів платників податку,</w:t>
            </w:r>
            <w:r w:rsidRPr="00324F47">
              <w:rPr>
                <w:rFonts w:ascii="Times New Roman" w:hAnsi="Times New Roman"/>
                <w:color w:val="auto"/>
                <w:sz w:val="24"/>
                <w:szCs w:val="24"/>
                <w:lang w:val="uk-UA"/>
              </w:rPr>
              <w:br/>
              <w:t>покращиться інвестиційна</w:t>
            </w:r>
            <w:r w:rsidRPr="00324F47">
              <w:rPr>
                <w:rFonts w:ascii="Times New Roman" w:hAnsi="Times New Roman"/>
                <w:color w:val="auto"/>
                <w:sz w:val="24"/>
                <w:szCs w:val="24"/>
                <w:lang w:val="uk-UA"/>
              </w:rPr>
              <w:br/>
              <w:t>привабливість об'єктів</w:t>
            </w:r>
            <w:r w:rsidRPr="00324F47">
              <w:rPr>
                <w:rFonts w:ascii="Times New Roman" w:hAnsi="Times New Roman"/>
                <w:color w:val="auto"/>
                <w:sz w:val="24"/>
                <w:szCs w:val="24"/>
                <w:lang w:val="uk-UA"/>
              </w:rPr>
              <w:br/>
              <w:t>нерухомості.</w:t>
            </w:r>
          </w:p>
        </w:tc>
        <w:tc>
          <w:tcPr>
            <w:tcW w:w="0" w:type="auto"/>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A44202" w:rsidRPr="00324F47" w:rsidRDefault="0029758D" w:rsidP="00935267">
            <w:pPr>
              <w:pStyle w:val="Textbody"/>
              <w:spacing w:after="0"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 xml:space="preserve">Відсутні витрати в частині сплати податку. У зв'язку з чим відсутність можливості додаткового наповнення доходної частині бюджету сільської ради, та відповідно збільшення його видаткової частини для фінансування соціально важливих програм. Бюджет сільської ради недоотримає </w:t>
            </w:r>
            <w:r w:rsidR="00A27406" w:rsidRPr="00324F47">
              <w:rPr>
                <w:rFonts w:ascii="Times New Roman" w:hAnsi="Times New Roman"/>
                <w:color w:val="auto"/>
                <w:sz w:val="24"/>
                <w:szCs w:val="24"/>
                <w:lang w:val="uk-UA"/>
              </w:rPr>
              <w:t xml:space="preserve">551,596 </w:t>
            </w:r>
            <w:r w:rsidRPr="00324F47">
              <w:rPr>
                <w:rFonts w:ascii="Times New Roman" w:hAnsi="Times New Roman"/>
                <w:color w:val="auto"/>
                <w:sz w:val="24"/>
                <w:szCs w:val="24"/>
                <w:lang w:val="uk-UA"/>
              </w:rPr>
              <w:t xml:space="preserve">тис. грн. </w:t>
            </w:r>
            <w:r w:rsidRPr="00324F47">
              <w:rPr>
                <w:rFonts w:ascii="Times New Roman" w:hAnsi="Times New Roman"/>
                <w:color w:val="auto"/>
                <w:sz w:val="24"/>
                <w:szCs w:val="24"/>
                <w:lang w:val="uk-UA"/>
              </w:rPr>
              <w:br/>
            </w:r>
          </w:p>
        </w:tc>
      </w:tr>
      <w:tr w:rsidR="00324F47" w:rsidRPr="009D7044" w:rsidTr="00302B41">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A44202" w:rsidRPr="00324F47" w:rsidRDefault="0029758D" w:rsidP="00302B41">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Альтернатива 2</w:t>
            </w:r>
            <w:r w:rsidR="00302B41" w:rsidRPr="00324F47">
              <w:rPr>
                <w:rFonts w:ascii="Times New Roman" w:hAnsi="Times New Roman"/>
                <w:color w:val="auto"/>
                <w:sz w:val="24"/>
                <w:szCs w:val="24"/>
                <w:lang w:val="uk-UA"/>
              </w:rPr>
              <w:t xml:space="preserve"> (прийняття регуляторного акта, </w:t>
            </w:r>
            <w:r w:rsidR="00302B41" w:rsidRPr="00324F47">
              <w:rPr>
                <w:rFonts w:ascii="Times New Roman" w:hAnsi="Times New Roman"/>
                <w:color w:val="auto"/>
                <w:sz w:val="24"/>
                <w:szCs w:val="24"/>
                <w:lang w:val="uk-UA"/>
              </w:rPr>
              <w:lastRenderedPageBreak/>
              <w:t>положення якого узгоджується з Податковим Кодексом України)</w:t>
            </w:r>
          </w:p>
        </w:tc>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A44202" w:rsidRPr="00CC3A6E" w:rsidRDefault="0029758D" w:rsidP="009F2EE5">
            <w:pPr>
              <w:pStyle w:val="Textbody"/>
              <w:spacing w:after="0" w:line="240" w:lineRule="auto"/>
              <w:rPr>
                <w:rFonts w:ascii="Calibri" w:hAnsi="Calibri" w:cs="Calibri"/>
                <w:color w:val="auto"/>
                <w:lang w:val="uk-UA"/>
              </w:rPr>
            </w:pPr>
            <w:r w:rsidRPr="00324F47">
              <w:rPr>
                <w:rFonts w:ascii="Times New Roman" w:hAnsi="Times New Roman"/>
                <w:color w:val="auto"/>
                <w:sz w:val="24"/>
                <w:szCs w:val="24"/>
                <w:lang w:val="uk-UA"/>
              </w:rPr>
              <w:lastRenderedPageBreak/>
              <w:t xml:space="preserve">Альтернатива може бути прийнятною. Прогноз надходження від сплати </w:t>
            </w:r>
            <w:r w:rsidRPr="00324F47">
              <w:rPr>
                <w:rFonts w:ascii="Times New Roman" w:hAnsi="Times New Roman" w:cs="Times New Roman"/>
                <w:color w:val="auto"/>
                <w:sz w:val="24"/>
                <w:szCs w:val="24"/>
                <w:lang w:val="uk-UA"/>
              </w:rPr>
              <w:lastRenderedPageBreak/>
              <w:t>податку</w:t>
            </w:r>
            <w:r w:rsidR="009F2EE5" w:rsidRPr="00324F47">
              <w:rPr>
                <w:rFonts w:ascii="Times New Roman" w:hAnsi="Times New Roman" w:cs="Times New Roman"/>
                <w:color w:val="auto"/>
                <w:sz w:val="24"/>
                <w:szCs w:val="24"/>
                <w:lang w:val="uk-UA"/>
              </w:rPr>
              <w:t xml:space="preserve"> </w:t>
            </w:r>
            <w:r w:rsidR="009F2EE5" w:rsidRPr="00CC3A6E">
              <w:rPr>
                <w:rFonts w:ascii="Times New Roman" w:hAnsi="Times New Roman" w:cs="Times New Roman"/>
                <w:color w:val="auto"/>
                <w:sz w:val="24"/>
                <w:szCs w:val="24"/>
                <w:lang w:val="uk-UA"/>
              </w:rPr>
              <w:t>551</w:t>
            </w:r>
            <w:r w:rsidR="009F2EE5" w:rsidRPr="00324F47">
              <w:rPr>
                <w:rFonts w:ascii="Times New Roman" w:hAnsi="Times New Roman" w:cs="Times New Roman"/>
                <w:color w:val="auto"/>
                <w:sz w:val="24"/>
                <w:szCs w:val="24"/>
                <w:lang w:val="uk-UA"/>
              </w:rPr>
              <w:t>,</w:t>
            </w:r>
            <w:r w:rsidR="009F2EE5" w:rsidRPr="00CC3A6E">
              <w:rPr>
                <w:rFonts w:ascii="Times New Roman" w:hAnsi="Times New Roman" w:cs="Times New Roman"/>
                <w:color w:val="auto"/>
                <w:sz w:val="24"/>
                <w:szCs w:val="24"/>
                <w:lang w:val="uk-UA"/>
              </w:rPr>
              <w:t>59</w:t>
            </w:r>
            <w:r w:rsidR="009F2EE5" w:rsidRPr="00324F47">
              <w:rPr>
                <w:rFonts w:ascii="Times New Roman" w:hAnsi="Times New Roman" w:cs="Times New Roman"/>
                <w:color w:val="auto"/>
                <w:sz w:val="24"/>
                <w:szCs w:val="24"/>
                <w:lang w:val="uk-UA"/>
              </w:rPr>
              <w:t xml:space="preserve">6 </w:t>
            </w:r>
            <w:r w:rsidRPr="00324F47">
              <w:rPr>
                <w:rFonts w:ascii="Times New Roman" w:hAnsi="Times New Roman" w:cs="Times New Roman"/>
                <w:color w:val="auto"/>
                <w:sz w:val="24"/>
                <w:szCs w:val="24"/>
                <w:lang w:val="uk-UA"/>
              </w:rPr>
              <w:t xml:space="preserve">тис. грн., в тому числі від суб'єктів господарювання </w:t>
            </w:r>
            <w:r w:rsidR="009F2EE5" w:rsidRPr="00CC3A6E">
              <w:rPr>
                <w:rFonts w:ascii="Times New Roman" w:hAnsi="Times New Roman" w:cs="Times New Roman"/>
                <w:color w:val="auto"/>
                <w:sz w:val="24"/>
                <w:szCs w:val="24"/>
                <w:lang w:val="uk-UA"/>
              </w:rPr>
              <w:t>548</w:t>
            </w:r>
            <w:r w:rsidR="009F2EE5" w:rsidRPr="00324F47">
              <w:rPr>
                <w:rFonts w:ascii="Times New Roman" w:hAnsi="Times New Roman" w:cs="Times New Roman"/>
                <w:color w:val="auto"/>
                <w:sz w:val="24"/>
                <w:szCs w:val="24"/>
                <w:lang w:val="uk-UA"/>
              </w:rPr>
              <w:t>,</w:t>
            </w:r>
            <w:r w:rsidR="009F2EE5" w:rsidRPr="00CC3A6E">
              <w:rPr>
                <w:rFonts w:ascii="Times New Roman" w:hAnsi="Times New Roman" w:cs="Times New Roman"/>
                <w:color w:val="auto"/>
                <w:sz w:val="24"/>
                <w:szCs w:val="24"/>
                <w:lang w:val="uk-UA"/>
              </w:rPr>
              <w:t>298</w:t>
            </w:r>
            <w:r w:rsidR="009F2EE5"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тис. грн., що забезпечить сталість</w:t>
            </w:r>
            <w:r w:rsidRPr="00324F47">
              <w:rPr>
                <w:rFonts w:ascii="Times New Roman" w:hAnsi="Times New Roman"/>
                <w:color w:val="auto"/>
                <w:sz w:val="24"/>
                <w:szCs w:val="24"/>
                <w:lang w:val="uk-UA"/>
              </w:rPr>
              <w:t xml:space="preserve"> надходжень до місцевого бюджету без погіршення умов для розвитку мікробізнесу, а також належне фінансування програм соціально-економічного розвитку сільської ради.</w:t>
            </w:r>
          </w:p>
        </w:tc>
        <w:tc>
          <w:tcPr>
            <w:tcW w:w="0" w:type="auto"/>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A44202" w:rsidRPr="00324F47" w:rsidRDefault="0029758D" w:rsidP="00935267">
            <w:pPr>
              <w:pStyle w:val="Textbody"/>
              <w:spacing w:after="0"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lastRenderedPageBreak/>
              <w:t xml:space="preserve">Часові витрати на отримання інформації щодо змін у оподаткуванні, прямі матеріальні </w:t>
            </w:r>
            <w:r w:rsidRPr="00324F47">
              <w:rPr>
                <w:rFonts w:ascii="Times New Roman" w:hAnsi="Times New Roman"/>
                <w:color w:val="auto"/>
                <w:sz w:val="24"/>
                <w:szCs w:val="24"/>
                <w:lang w:val="uk-UA"/>
              </w:rPr>
              <w:lastRenderedPageBreak/>
              <w:t>витрати на сплату даного податку суб'єктами господарювання, які підпадають під дію регулювання.</w:t>
            </w:r>
            <w:r w:rsidRPr="00324F47">
              <w:rPr>
                <w:rFonts w:ascii="Times New Roman" w:hAnsi="Times New Roman"/>
                <w:color w:val="auto"/>
                <w:sz w:val="24"/>
                <w:szCs w:val="24"/>
                <w:lang w:val="uk-UA"/>
              </w:rPr>
              <w:br/>
              <w:t xml:space="preserve">Прогнозні витрати при сплаті податку для суб'єктів господарювання становлять </w:t>
            </w:r>
            <w:r w:rsidR="009F2EE5" w:rsidRPr="00CC3A6E">
              <w:rPr>
                <w:rFonts w:ascii="Times New Roman" w:hAnsi="Times New Roman" w:cs="Times New Roman"/>
                <w:color w:val="auto"/>
                <w:sz w:val="24"/>
                <w:szCs w:val="24"/>
                <w:lang w:val="uk-UA"/>
              </w:rPr>
              <w:t>548</w:t>
            </w:r>
            <w:r w:rsidR="009F2EE5" w:rsidRPr="00324F47">
              <w:rPr>
                <w:rFonts w:ascii="Times New Roman" w:hAnsi="Times New Roman" w:cs="Times New Roman"/>
                <w:color w:val="auto"/>
                <w:sz w:val="24"/>
                <w:szCs w:val="24"/>
                <w:lang w:val="uk-UA"/>
              </w:rPr>
              <w:t>,</w:t>
            </w:r>
            <w:r w:rsidR="009F2EE5" w:rsidRPr="00CC3A6E">
              <w:rPr>
                <w:rFonts w:ascii="Times New Roman" w:hAnsi="Times New Roman" w:cs="Times New Roman"/>
                <w:color w:val="auto"/>
                <w:sz w:val="24"/>
                <w:szCs w:val="24"/>
                <w:lang w:val="uk-UA"/>
              </w:rPr>
              <w:t>298</w:t>
            </w:r>
            <w:r w:rsidR="009F2EE5" w:rsidRPr="00324F47">
              <w:rPr>
                <w:rFonts w:ascii="Times New Roman" w:hAnsi="Times New Roman" w:cs="Times New Roman"/>
                <w:color w:val="auto"/>
                <w:sz w:val="24"/>
                <w:szCs w:val="24"/>
                <w:lang w:val="uk-UA"/>
              </w:rPr>
              <w:t xml:space="preserve"> </w:t>
            </w:r>
            <w:r w:rsidRPr="00324F47">
              <w:rPr>
                <w:rFonts w:ascii="Times New Roman" w:hAnsi="Times New Roman"/>
                <w:color w:val="auto"/>
                <w:sz w:val="24"/>
                <w:szCs w:val="24"/>
                <w:lang w:val="uk-UA"/>
              </w:rPr>
              <w:t>тис. грн.</w:t>
            </w:r>
            <w:r w:rsidRPr="00324F47">
              <w:rPr>
                <w:rFonts w:ascii="Times New Roman" w:hAnsi="Times New Roman"/>
                <w:color w:val="auto"/>
                <w:sz w:val="24"/>
                <w:szCs w:val="24"/>
                <w:lang w:val="uk-UA"/>
              </w:rPr>
              <w:br/>
            </w:r>
          </w:p>
        </w:tc>
      </w:tr>
      <w:tr w:rsidR="00324F47" w:rsidRPr="00324F47" w:rsidTr="00302B41">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A44202" w:rsidRPr="00324F47" w:rsidRDefault="0029758D" w:rsidP="00302B41">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lastRenderedPageBreak/>
              <w:t>Альтернатива 3</w:t>
            </w:r>
            <w:r w:rsidR="00302B41" w:rsidRPr="00324F47">
              <w:rPr>
                <w:rFonts w:ascii="Times New Roman" w:hAnsi="Times New Roman"/>
                <w:color w:val="auto"/>
                <w:sz w:val="24"/>
                <w:szCs w:val="24"/>
                <w:lang w:val="uk-UA"/>
              </w:rPr>
              <w:t xml:space="preserve"> (установлення максимальної ставки податку на нерухоме майно, відмінне від земельної ділянки, 1,5% розміру мінімальної заробітної плати, встановленої законом на 01 січня звітного (податкового) року, за 1 кв. м. бази оподаткування)</w:t>
            </w:r>
          </w:p>
        </w:tc>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A44202" w:rsidRPr="00CC3A6E" w:rsidRDefault="0029758D" w:rsidP="009F2EE5">
            <w:pPr>
              <w:pStyle w:val="Textbody"/>
              <w:spacing w:after="0" w:line="240" w:lineRule="auto"/>
              <w:rPr>
                <w:rFonts w:ascii="Calibri" w:hAnsi="Calibri" w:cs="Calibri"/>
                <w:color w:val="auto"/>
                <w:lang w:val="ru-RU"/>
              </w:rPr>
            </w:pPr>
            <w:r w:rsidRPr="00324F47">
              <w:rPr>
                <w:rFonts w:ascii="Times New Roman" w:hAnsi="Times New Roman"/>
                <w:color w:val="auto"/>
                <w:sz w:val="24"/>
                <w:szCs w:val="24"/>
                <w:lang w:val="uk-UA"/>
              </w:rPr>
              <w:t>Відсутні в частині сплати податку, оскільки збільшується податкове навантаження, розмір ставок податку. Але, при цьому є можливість збільшення видатків для фінансування соціальних програм сільської ради.</w:t>
            </w:r>
            <w:r w:rsidRPr="00324F47">
              <w:rPr>
                <w:rFonts w:ascii="Times New Roman" w:hAnsi="Times New Roman"/>
                <w:color w:val="auto"/>
                <w:sz w:val="24"/>
                <w:szCs w:val="24"/>
                <w:lang w:val="uk-UA"/>
              </w:rPr>
              <w:br/>
            </w:r>
            <w:r w:rsidRPr="00324F47">
              <w:rPr>
                <w:rFonts w:ascii="Times New Roman" w:hAnsi="Times New Roman" w:cs="Times New Roman"/>
                <w:color w:val="auto"/>
                <w:sz w:val="24"/>
                <w:szCs w:val="24"/>
                <w:lang w:val="uk-UA"/>
              </w:rPr>
              <w:t xml:space="preserve">Прогнозовані надходження до місцевого бюджету від сплати податку становлять </w:t>
            </w:r>
            <w:r w:rsidR="009F2EE5" w:rsidRPr="00CC3A6E">
              <w:rPr>
                <w:rFonts w:ascii="Times New Roman" w:hAnsi="Times New Roman" w:cs="Times New Roman"/>
                <w:color w:val="auto"/>
                <w:sz w:val="24"/>
                <w:szCs w:val="24"/>
                <w:lang w:val="ru-RU"/>
              </w:rPr>
              <w:t>1654</w:t>
            </w:r>
            <w:r w:rsidR="009F2EE5" w:rsidRPr="00324F47">
              <w:rPr>
                <w:rFonts w:ascii="Times New Roman" w:hAnsi="Times New Roman" w:cs="Times New Roman"/>
                <w:color w:val="auto"/>
                <w:sz w:val="24"/>
                <w:szCs w:val="24"/>
                <w:lang w:val="uk-UA"/>
              </w:rPr>
              <w:t xml:space="preserve">,912 </w:t>
            </w:r>
            <w:r w:rsidRPr="00324F47">
              <w:rPr>
                <w:rFonts w:ascii="Times New Roman" w:hAnsi="Times New Roman" w:cs="Times New Roman"/>
                <w:color w:val="auto"/>
                <w:sz w:val="24"/>
                <w:szCs w:val="24"/>
                <w:lang w:val="uk-UA"/>
              </w:rPr>
              <w:t>тис. грн., в тому числі від суб'єктів господарювання</w:t>
            </w:r>
            <w:r w:rsidR="009F2EE5" w:rsidRPr="00324F47">
              <w:rPr>
                <w:rFonts w:ascii="Times New Roman" w:hAnsi="Times New Roman" w:cs="Times New Roman"/>
                <w:color w:val="auto"/>
                <w:sz w:val="24"/>
                <w:szCs w:val="24"/>
                <w:lang w:val="uk-UA"/>
              </w:rPr>
              <w:t xml:space="preserve"> </w:t>
            </w:r>
            <w:r w:rsidR="009F2EE5" w:rsidRPr="00CC3A6E">
              <w:rPr>
                <w:rFonts w:ascii="Times New Roman" w:hAnsi="Times New Roman" w:cs="Times New Roman"/>
                <w:color w:val="auto"/>
                <w:sz w:val="24"/>
                <w:szCs w:val="24"/>
                <w:lang w:val="ru-RU"/>
              </w:rPr>
              <w:t>1645</w:t>
            </w:r>
            <w:r w:rsidR="009F2EE5" w:rsidRPr="00324F47">
              <w:rPr>
                <w:rFonts w:ascii="Times New Roman" w:hAnsi="Times New Roman" w:cs="Times New Roman"/>
                <w:color w:val="auto"/>
                <w:sz w:val="24"/>
                <w:szCs w:val="24"/>
                <w:lang w:val="uk-UA"/>
              </w:rPr>
              <w:t>,</w:t>
            </w:r>
            <w:r w:rsidR="009F2EE5" w:rsidRPr="00CC3A6E">
              <w:rPr>
                <w:rFonts w:ascii="Times New Roman" w:hAnsi="Times New Roman" w:cs="Times New Roman"/>
                <w:color w:val="auto"/>
                <w:sz w:val="24"/>
                <w:szCs w:val="24"/>
                <w:lang w:val="ru-RU"/>
              </w:rPr>
              <w:t>01</w:t>
            </w:r>
            <w:r w:rsidR="009F2EE5" w:rsidRPr="00324F47">
              <w:rPr>
                <w:rFonts w:ascii="Times New Roman" w:hAnsi="Times New Roman" w:cs="Times New Roman"/>
                <w:color w:val="auto"/>
                <w:sz w:val="24"/>
                <w:szCs w:val="24"/>
                <w:lang w:val="uk-UA"/>
              </w:rPr>
              <w:t xml:space="preserve">9 </w:t>
            </w:r>
            <w:r w:rsidRPr="00324F47">
              <w:rPr>
                <w:rFonts w:ascii="Times New Roman" w:hAnsi="Times New Roman" w:cs="Times New Roman"/>
                <w:color w:val="auto"/>
                <w:sz w:val="24"/>
                <w:szCs w:val="24"/>
                <w:lang w:val="uk-UA"/>
              </w:rPr>
              <w:t>тис. грн.</w:t>
            </w:r>
          </w:p>
        </w:tc>
        <w:tc>
          <w:tcPr>
            <w:tcW w:w="0" w:type="auto"/>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8E3A86" w:rsidRPr="00324F47" w:rsidRDefault="0029758D" w:rsidP="008E3A86">
            <w:pPr>
              <w:pStyle w:val="Textbody"/>
              <w:spacing w:after="0" w:line="240" w:lineRule="auto"/>
              <w:rPr>
                <w:rFonts w:ascii="Times New Roman" w:hAnsi="Times New Roman" w:cs="Times New Roman"/>
                <w:color w:val="auto"/>
                <w:sz w:val="24"/>
                <w:szCs w:val="24"/>
                <w:lang w:val="uk-UA"/>
              </w:rPr>
            </w:pPr>
            <w:r w:rsidRPr="00324F47">
              <w:rPr>
                <w:rFonts w:ascii="Times New Roman" w:hAnsi="Times New Roman"/>
                <w:color w:val="auto"/>
                <w:sz w:val="24"/>
                <w:szCs w:val="24"/>
                <w:lang w:val="uk-UA"/>
              </w:rPr>
              <w:t xml:space="preserve">Часові витрати на отримання інформації щодо змін у оподаткуванні, прямі матеріальні витрати на сплату податку суб'єктами господарювання. Юридичні особи (10 осіб) та ФОП (2 особи) порівняно з 2019 роком будуть у середньому сплачувати за 1 кв. м. </w:t>
            </w:r>
            <w:r w:rsidRPr="00324F47">
              <w:rPr>
                <w:rFonts w:ascii="Times New Roman" w:hAnsi="Times New Roman" w:cs="Times New Roman"/>
                <w:color w:val="auto"/>
                <w:sz w:val="24"/>
                <w:szCs w:val="24"/>
                <w:lang w:val="uk-UA"/>
              </w:rPr>
              <w:t>житлової/нежитлової нерухомості більше на 55,</w:t>
            </w:r>
            <w:r w:rsidR="008E3A86" w:rsidRPr="00324F47">
              <w:rPr>
                <w:rFonts w:ascii="Times New Roman" w:hAnsi="Times New Roman" w:cs="Times New Roman"/>
                <w:color w:val="auto"/>
                <w:sz w:val="24"/>
                <w:szCs w:val="24"/>
                <w:lang w:val="uk-UA"/>
              </w:rPr>
              <w:t>68</w:t>
            </w:r>
            <w:r w:rsidRPr="00324F47">
              <w:rPr>
                <w:rFonts w:ascii="Times New Roman" w:hAnsi="Times New Roman" w:cs="Times New Roman"/>
                <w:color w:val="auto"/>
                <w:sz w:val="24"/>
                <w:szCs w:val="24"/>
                <w:lang w:val="uk-UA"/>
              </w:rPr>
              <w:t xml:space="preserve"> грн. Прогнозовані витрати на сплату податку юридичними особами складе </w:t>
            </w:r>
            <w:r w:rsidR="008E3A86" w:rsidRPr="00CC3A6E">
              <w:rPr>
                <w:rFonts w:ascii="Times New Roman" w:hAnsi="Times New Roman" w:cs="Times New Roman"/>
                <w:color w:val="auto"/>
                <w:sz w:val="24"/>
                <w:szCs w:val="24"/>
                <w:lang w:val="ru-RU"/>
              </w:rPr>
              <w:t>1624</w:t>
            </w:r>
            <w:r w:rsidR="008E3A86" w:rsidRPr="00324F47">
              <w:rPr>
                <w:rFonts w:ascii="Times New Roman" w:hAnsi="Times New Roman" w:cs="Times New Roman"/>
                <w:color w:val="auto"/>
                <w:sz w:val="24"/>
                <w:szCs w:val="24"/>
                <w:lang w:val="uk-UA"/>
              </w:rPr>
              <w:t>,</w:t>
            </w:r>
            <w:r w:rsidR="008E3A86" w:rsidRPr="00CC3A6E">
              <w:rPr>
                <w:rFonts w:ascii="Times New Roman" w:hAnsi="Times New Roman" w:cs="Times New Roman"/>
                <w:color w:val="auto"/>
                <w:sz w:val="24"/>
                <w:szCs w:val="24"/>
                <w:lang w:val="ru-RU"/>
              </w:rPr>
              <w:t>472</w:t>
            </w:r>
            <w:r w:rsidR="008E3A86"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 xml:space="preserve">тис. грн., ФОП - </w:t>
            </w:r>
          </w:p>
          <w:p w:rsidR="00A44202" w:rsidRPr="00324F47" w:rsidRDefault="008E3A86" w:rsidP="008E3A86">
            <w:pPr>
              <w:rPr>
                <w:rFonts w:ascii="Calibri" w:hAnsi="Calibri" w:cs="Calibri"/>
                <w:color w:val="auto"/>
              </w:rPr>
            </w:pPr>
            <w:r w:rsidRPr="00324F47">
              <w:rPr>
                <w:rFonts w:ascii="Times New Roman" w:hAnsi="Times New Roman" w:cs="Times New Roman"/>
                <w:color w:val="auto"/>
                <w:sz w:val="24"/>
                <w:szCs w:val="24"/>
              </w:rPr>
              <w:t>20</w:t>
            </w:r>
            <w:r w:rsidRPr="00324F47">
              <w:rPr>
                <w:rFonts w:ascii="Times New Roman" w:hAnsi="Times New Roman" w:cs="Times New Roman"/>
                <w:color w:val="auto"/>
                <w:sz w:val="24"/>
                <w:szCs w:val="24"/>
                <w:lang w:val="uk-UA"/>
              </w:rPr>
              <w:t>,</w:t>
            </w:r>
            <w:r w:rsidRPr="00324F47">
              <w:rPr>
                <w:rFonts w:ascii="Times New Roman" w:hAnsi="Times New Roman" w:cs="Times New Roman"/>
                <w:color w:val="auto"/>
                <w:sz w:val="24"/>
                <w:szCs w:val="24"/>
              </w:rPr>
              <w:t>546</w:t>
            </w:r>
            <w:r w:rsidRPr="00324F47">
              <w:rPr>
                <w:rFonts w:ascii="Times New Roman" w:hAnsi="Times New Roman" w:cs="Times New Roman"/>
                <w:color w:val="auto"/>
                <w:sz w:val="24"/>
                <w:szCs w:val="24"/>
                <w:lang w:val="uk-UA"/>
              </w:rPr>
              <w:t xml:space="preserve"> </w:t>
            </w:r>
            <w:r w:rsidR="0029758D" w:rsidRPr="00324F47">
              <w:rPr>
                <w:rFonts w:ascii="Times New Roman" w:hAnsi="Times New Roman" w:cs="Times New Roman"/>
                <w:color w:val="auto"/>
                <w:sz w:val="24"/>
                <w:szCs w:val="24"/>
                <w:lang w:val="uk-UA"/>
              </w:rPr>
              <w:t>тис. грн.</w:t>
            </w:r>
            <w:r w:rsidR="0029758D" w:rsidRPr="00324F47">
              <w:rPr>
                <w:rFonts w:ascii="Times New Roman" w:hAnsi="Times New Roman"/>
                <w:color w:val="auto"/>
                <w:sz w:val="24"/>
                <w:szCs w:val="24"/>
                <w:lang w:val="uk-UA"/>
              </w:rPr>
              <w:br/>
            </w:r>
          </w:p>
        </w:tc>
      </w:tr>
    </w:tbl>
    <w:p w:rsidR="00A44202" w:rsidRPr="00324F47" w:rsidRDefault="0029758D" w:rsidP="00935267">
      <w:pPr>
        <w:pStyle w:val="Textbody"/>
        <w:spacing w:after="0" w:line="240" w:lineRule="auto"/>
        <w:rPr>
          <w:rFonts w:ascii="Times New Roman" w:hAnsi="Times New Roman"/>
          <w:color w:val="auto"/>
          <w:sz w:val="28"/>
          <w:szCs w:val="28"/>
          <w:shd w:val="clear" w:color="auto" w:fill="FFFFFF"/>
          <w:lang w:val="uk-UA"/>
        </w:rPr>
      </w:pPr>
      <w:r w:rsidRPr="00324F47">
        <w:rPr>
          <w:rFonts w:ascii="Times New Roman" w:hAnsi="Times New Roman"/>
          <w:color w:val="auto"/>
          <w:sz w:val="28"/>
          <w:szCs w:val="28"/>
          <w:shd w:val="clear" w:color="auto" w:fill="FFFFFF"/>
          <w:lang w:val="uk-UA"/>
        </w:rPr>
        <w:t> </w:t>
      </w:r>
    </w:p>
    <w:p w:rsidR="00A44202" w:rsidRPr="00324F47" w:rsidRDefault="0029758D" w:rsidP="00302B41">
      <w:pPr>
        <w:pStyle w:val="Textbody"/>
        <w:spacing w:after="0" w:line="240" w:lineRule="auto"/>
        <w:ind w:firstLine="709"/>
        <w:rPr>
          <w:rFonts w:ascii="Times New Roman" w:hAnsi="Times New Roman"/>
          <w:b/>
          <w:bCs/>
          <w:color w:val="auto"/>
          <w:sz w:val="28"/>
          <w:szCs w:val="28"/>
          <w:shd w:val="clear" w:color="auto" w:fill="FFFFFF"/>
          <w:lang w:val="uk-UA"/>
        </w:rPr>
      </w:pPr>
      <w:r w:rsidRPr="00324F47">
        <w:rPr>
          <w:rFonts w:ascii="Times New Roman" w:hAnsi="Times New Roman"/>
          <w:b/>
          <w:bCs/>
          <w:color w:val="auto"/>
          <w:sz w:val="28"/>
          <w:szCs w:val="28"/>
          <w:shd w:val="clear" w:color="auto" w:fill="FFFFFF"/>
          <w:lang w:val="uk-UA"/>
        </w:rPr>
        <w:t>Оцінка сумарних витрат за альтернативами</w:t>
      </w:r>
    </w:p>
    <w:tbl>
      <w:tblPr>
        <w:tblW w:w="0" w:type="auto"/>
        <w:tblCellMar>
          <w:left w:w="10" w:type="dxa"/>
          <w:right w:w="10" w:type="dxa"/>
        </w:tblCellMar>
        <w:tblLook w:val="0000"/>
      </w:tblPr>
      <w:tblGrid>
        <w:gridCol w:w="7650"/>
        <w:gridCol w:w="1977"/>
      </w:tblGrid>
      <w:tr w:rsidR="00324F47" w:rsidRPr="00324F47" w:rsidTr="004E5B7A">
        <w:tc>
          <w:tcPr>
            <w:tcW w:w="7650"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b/>
                <w:bCs/>
                <w:color w:val="auto"/>
                <w:sz w:val="24"/>
                <w:szCs w:val="24"/>
                <w:lang w:val="uk-UA"/>
              </w:rPr>
            </w:pPr>
            <w:r w:rsidRPr="00324F47">
              <w:rPr>
                <w:rFonts w:ascii="Times New Roman" w:hAnsi="Times New Roman"/>
                <w:b/>
                <w:bCs/>
                <w:color w:val="auto"/>
                <w:sz w:val="24"/>
                <w:szCs w:val="24"/>
                <w:lang w:val="uk-UA"/>
              </w:rPr>
              <w:t>Сумарні витрати за альтернативами</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b/>
                <w:bCs/>
                <w:color w:val="auto"/>
                <w:sz w:val="24"/>
                <w:szCs w:val="24"/>
                <w:lang w:val="uk-UA"/>
              </w:rPr>
            </w:pPr>
            <w:r w:rsidRPr="00324F47">
              <w:rPr>
                <w:rFonts w:ascii="Times New Roman" w:hAnsi="Times New Roman"/>
                <w:b/>
                <w:bCs/>
                <w:color w:val="auto"/>
                <w:sz w:val="24"/>
                <w:szCs w:val="24"/>
                <w:lang w:val="uk-UA"/>
              </w:rPr>
              <w:t>Сума витрат, гривень</w:t>
            </w:r>
          </w:p>
        </w:tc>
      </w:tr>
      <w:tr w:rsidR="00324F47" w:rsidRPr="00324F47" w:rsidTr="004E5B7A">
        <w:tc>
          <w:tcPr>
            <w:tcW w:w="7650" w:type="dxa"/>
            <w:tcBorders>
              <w:left w:val="single" w:sz="4" w:space="0" w:color="000000"/>
              <w:bottom w:val="single" w:sz="4" w:space="0" w:color="000000"/>
            </w:tcBorders>
            <w:shd w:val="clear" w:color="auto" w:fill="auto"/>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Альтернатива 1</w:t>
            </w:r>
            <w:r w:rsidR="00CD6A48" w:rsidRPr="00324F47">
              <w:rPr>
                <w:rFonts w:ascii="Times New Roman" w:hAnsi="Times New Roman"/>
                <w:color w:val="auto"/>
                <w:sz w:val="24"/>
                <w:szCs w:val="24"/>
                <w:lang w:val="uk-UA"/>
              </w:rPr>
              <w:t xml:space="preserve">. </w:t>
            </w:r>
            <w:r w:rsidR="004E5B7A" w:rsidRPr="00324F47">
              <w:rPr>
                <w:rFonts w:ascii="Times New Roman" w:hAnsi="Times New Roman"/>
                <w:color w:val="auto"/>
                <w:sz w:val="24"/>
                <w:szCs w:val="24"/>
                <w:lang w:val="uk-UA"/>
              </w:rPr>
              <w:t>Ставка податку 0%</w:t>
            </w:r>
          </w:p>
        </w:tc>
        <w:tc>
          <w:tcPr>
            <w:tcW w:w="1977"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A44202" w:rsidRPr="00324F47" w:rsidRDefault="004E5B7A" w:rsidP="00935267">
            <w:pPr>
              <w:pStyle w:val="Textbody"/>
              <w:spacing w:after="0"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Відсутня</w:t>
            </w:r>
          </w:p>
        </w:tc>
      </w:tr>
      <w:tr w:rsidR="00324F47" w:rsidRPr="00324F47" w:rsidTr="004E5B7A">
        <w:tc>
          <w:tcPr>
            <w:tcW w:w="7650" w:type="dxa"/>
            <w:tcBorders>
              <w:left w:val="single" w:sz="4" w:space="0" w:color="000000"/>
              <w:bottom w:val="single" w:sz="4" w:space="0" w:color="000000"/>
            </w:tcBorders>
            <w:shd w:val="clear" w:color="auto" w:fill="auto"/>
            <w:tcMar>
              <w:top w:w="57" w:type="dxa"/>
              <w:left w:w="57" w:type="dxa"/>
              <w:bottom w:w="57" w:type="dxa"/>
              <w:right w:w="57" w:type="dxa"/>
            </w:tcMar>
          </w:tcPr>
          <w:p w:rsidR="00A44202" w:rsidRPr="00873BAC" w:rsidRDefault="0029758D" w:rsidP="00935267">
            <w:pPr>
              <w:pStyle w:val="TableContents"/>
              <w:spacing w:line="240" w:lineRule="auto"/>
              <w:rPr>
                <w:rFonts w:ascii="Times New Roman" w:hAnsi="Times New Roman" w:cs="Times New Roman"/>
                <w:color w:val="auto"/>
                <w:sz w:val="24"/>
                <w:szCs w:val="24"/>
                <w:lang w:val="uk-UA"/>
              </w:rPr>
            </w:pPr>
            <w:r w:rsidRPr="00873BAC">
              <w:rPr>
                <w:rFonts w:ascii="Times New Roman" w:hAnsi="Times New Roman" w:cs="Times New Roman"/>
                <w:color w:val="auto"/>
                <w:sz w:val="24"/>
                <w:szCs w:val="24"/>
                <w:lang w:val="uk-UA"/>
              </w:rPr>
              <w:t>Альтернатива 2</w:t>
            </w:r>
            <w:r w:rsidR="00CD6A48" w:rsidRPr="00873BAC">
              <w:rPr>
                <w:rFonts w:ascii="Times New Roman" w:hAnsi="Times New Roman" w:cs="Times New Roman"/>
                <w:color w:val="auto"/>
                <w:sz w:val="24"/>
                <w:szCs w:val="24"/>
                <w:lang w:val="uk-UA"/>
              </w:rPr>
              <w:t xml:space="preserve"> </w:t>
            </w:r>
          </w:p>
        </w:tc>
        <w:tc>
          <w:tcPr>
            <w:tcW w:w="1977"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A44202" w:rsidRPr="00984F1B" w:rsidRDefault="00873BAC" w:rsidP="00984F1B">
            <w:pPr>
              <w:rPr>
                <w:rFonts w:ascii="Times New Roman" w:hAnsi="Times New Roman" w:cs="Times New Roman"/>
                <w:sz w:val="24"/>
                <w:szCs w:val="24"/>
                <w:lang w:val="uk-UA"/>
              </w:rPr>
            </w:pPr>
            <w:r w:rsidRPr="00873BAC">
              <w:rPr>
                <w:rFonts w:ascii="Times New Roman" w:hAnsi="Times New Roman" w:cs="Times New Roman"/>
                <w:sz w:val="24"/>
                <w:szCs w:val="24"/>
              </w:rPr>
              <w:t>54</w:t>
            </w:r>
            <w:r w:rsidR="00984F1B">
              <w:rPr>
                <w:rFonts w:ascii="Times New Roman" w:hAnsi="Times New Roman" w:cs="Times New Roman"/>
                <w:sz w:val="24"/>
                <w:szCs w:val="24"/>
                <w:lang w:val="uk-UA"/>
              </w:rPr>
              <w:t>2033</w:t>
            </w:r>
            <w:r w:rsidRPr="00873BAC">
              <w:rPr>
                <w:rFonts w:ascii="Times New Roman" w:hAnsi="Times New Roman" w:cs="Times New Roman"/>
                <w:sz w:val="24"/>
                <w:szCs w:val="24"/>
              </w:rPr>
              <w:t>,</w:t>
            </w:r>
            <w:r w:rsidR="00984F1B">
              <w:rPr>
                <w:rFonts w:ascii="Times New Roman" w:hAnsi="Times New Roman" w:cs="Times New Roman"/>
                <w:sz w:val="24"/>
                <w:szCs w:val="24"/>
                <w:lang w:val="uk-UA"/>
              </w:rPr>
              <w:t>60</w:t>
            </w:r>
          </w:p>
        </w:tc>
      </w:tr>
      <w:tr w:rsidR="00324F47" w:rsidRPr="00324F47" w:rsidTr="004E5B7A">
        <w:tc>
          <w:tcPr>
            <w:tcW w:w="7650" w:type="dxa"/>
            <w:tcBorders>
              <w:left w:val="single" w:sz="4" w:space="0" w:color="000000"/>
              <w:bottom w:val="single" w:sz="4" w:space="0" w:color="000000"/>
            </w:tcBorders>
            <w:shd w:val="clear" w:color="auto" w:fill="auto"/>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Альтернатива 3</w:t>
            </w:r>
            <w:r w:rsidR="00CD6A48" w:rsidRPr="00324F47">
              <w:rPr>
                <w:rFonts w:ascii="Times New Roman" w:hAnsi="Times New Roman"/>
                <w:color w:val="auto"/>
                <w:sz w:val="24"/>
                <w:szCs w:val="24"/>
                <w:lang w:val="uk-UA"/>
              </w:rPr>
              <w:t xml:space="preserve"> Застосовано максимальний розмір ставки податку</w:t>
            </w:r>
            <w:r w:rsidR="004E5B7A" w:rsidRPr="00324F47">
              <w:rPr>
                <w:rFonts w:ascii="Times New Roman" w:hAnsi="Times New Roman"/>
                <w:color w:val="auto"/>
                <w:sz w:val="24"/>
                <w:szCs w:val="24"/>
                <w:lang w:val="uk-UA"/>
              </w:rPr>
              <w:t xml:space="preserve"> 1,5%</w:t>
            </w:r>
          </w:p>
        </w:tc>
        <w:tc>
          <w:tcPr>
            <w:tcW w:w="1977"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4E5B7A" w:rsidRPr="0030175D" w:rsidRDefault="004E5B7A" w:rsidP="004E5B7A">
            <w:pPr>
              <w:rPr>
                <w:rFonts w:ascii="Times New Roman" w:hAnsi="Times New Roman" w:cs="Times New Roman"/>
                <w:color w:val="auto"/>
                <w:sz w:val="24"/>
                <w:szCs w:val="24"/>
                <w:lang w:val="uk-UA"/>
              </w:rPr>
            </w:pPr>
            <w:r w:rsidRPr="00324F47">
              <w:rPr>
                <w:rFonts w:ascii="Times New Roman" w:hAnsi="Times New Roman" w:cs="Times New Roman"/>
                <w:color w:val="auto"/>
                <w:sz w:val="24"/>
                <w:szCs w:val="24"/>
              </w:rPr>
              <w:t>1624</w:t>
            </w:r>
            <w:r w:rsidR="0030175D">
              <w:rPr>
                <w:rFonts w:ascii="Times New Roman" w:hAnsi="Times New Roman" w:cs="Times New Roman"/>
                <w:color w:val="auto"/>
                <w:sz w:val="24"/>
                <w:szCs w:val="24"/>
                <w:lang w:val="uk-UA"/>
              </w:rPr>
              <w:t>588</w:t>
            </w:r>
            <w:r w:rsidRPr="00324F47">
              <w:rPr>
                <w:rFonts w:ascii="Times New Roman" w:hAnsi="Times New Roman" w:cs="Times New Roman"/>
                <w:color w:val="auto"/>
                <w:sz w:val="24"/>
                <w:szCs w:val="24"/>
              </w:rPr>
              <w:t>,</w:t>
            </w:r>
            <w:r w:rsidR="0030175D">
              <w:rPr>
                <w:rFonts w:ascii="Times New Roman" w:hAnsi="Times New Roman" w:cs="Times New Roman"/>
                <w:color w:val="auto"/>
                <w:sz w:val="24"/>
                <w:szCs w:val="24"/>
                <w:lang w:val="uk-UA"/>
              </w:rPr>
              <w:t>94</w:t>
            </w:r>
          </w:p>
          <w:p w:rsidR="00A44202" w:rsidRPr="00324F47" w:rsidRDefault="00A44202" w:rsidP="00935267">
            <w:pPr>
              <w:pStyle w:val="Textbody"/>
              <w:spacing w:after="0" w:line="240" w:lineRule="auto"/>
              <w:rPr>
                <w:rFonts w:ascii="Times New Roman" w:hAnsi="Times New Roman" w:cs="Times New Roman"/>
                <w:color w:val="auto"/>
                <w:sz w:val="24"/>
                <w:szCs w:val="24"/>
                <w:lang w:val="uk-UA"/>
              </w:rPr>
            </w:pPr>
          </w:p>
        </w:tc>
      </w:tr>
    </w:tbl>
    <w:p w:rsidR="00A44202" w:rsidRPr="009D7044" w:rsidRDefault="004E5B7A" w:rsidP="004E5B7A">
      <w:pPr>
        <w:pStyle w:val="Textbody"/>
        <w:spacing w:after="0" w:line="240" w:lineRule="auto"/>
        <w:ind w:firstLine="709"/>
        <w:jc w:val="both"/>
        <w:rPr>
          <w:rFonts w:ascii="Times New Roman" w:hAnsi="Times New Roman"/>
          <w:color w:val="auto"/>
          <w:sz w:val="28"/>
          <w:szCs w:val="24"/>
          <w:lang w:val="uk-UA"/>
        </w:rPr>
      </w:pPr>
      <w:r w:rsidRPr="009D7044">
        <w:rPr>
          <w:rFonts w:ascii="Times New Roman" w:hAnsi="Times New Roman"/>
          <w:color w:val="auto"/>
          <w:sz w:val="28"/>
          <w:szCs w:val="24"/>
          <w:lang w:val="uk-UA"/>
        </w:rPr>
        <w:t>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"Витрати на одного суб'єкта господарювання великого і середнього підприємництва, які виникають внаслідок дії регуляторного акта")</w:t>
      </w:r>
    </w:p>
    <w:p w:rsidR="0058752A" w:rsidRPr="00324F47" w:rsidRDefault="0058752A" w:rsidP="004E5B7A">
      <w:pPr>
        <w:pStyle w:val="Textbody"/>
        <w:spacing w:after="0" w:line="240" w:lineRule="auto"/>
        <w:ind w:firstLine="709"/>
        <w:jc w:val="both"/>
        <w:rPr>
          <w:rFonts w:ascii="Times New Roman" w:hAnsi="Times New Roman"/>
          <w:color w:val="auto"/>
          <w:sz w:val="24"/>
          <w:szCs w:val="24"/>
          <w:lang w:val="uk-UA"/>
        </w:rPr>
      </w:pPr>
    </w:p>
    <w:p w:rsidR="0058752A" w:rsidRPr="001A09A8" w:rsidRDefault="0058752A" w:rsidP="0058752A">
      <w:pPr>
        <w:pStyle w:val="Textbody"/>
        <w:spacing w:after="0" w:line="240" w:lineRule="auto"/>
        <w:rPr>
          <w:rFonts w:ascii="Times New Roman" w:hAnsi="Times New Roman" w:cs="Times New Roman"/>
          <w:b/>
          <w:bCs/>
          <w:sz w:val="28"/>
          <w:szCs w:val="28"/>
          <w:lang w:val="ru-RU"/>
        </w:rPr>
      </w:pPr>
      <w:proofErr w:type="spellStart"/>
      <w:r w:rsidRPr="001A09A8">
        <w:rPr>
          <w:rFonts w:ascii="Times New Roman" w:hAnsi="Times New Roman" w:cs="Times New Roman"/>
          <w:b/>
          <w:bCs/>
          <w:sz w:val="28"/>
          <w:szCs w:val="28"/>
          <w:lang w:val="ru-RU"/>
        </w:rPr>
        <w:t>Оцінка</w:t>
      </w:r>
      <w:proofErr w:type="spellEnd"/>
      <w:r w:rsidRPr="001A09A8">
        <w:rPr>
          <w:rFonts w:ascii="Times New Roman" w:hAnsi="Times New Roman" w:cs="Times New Roman"/>
          <w:b/>
          <w:bCs/>
          <w:sz w:val="28"/>
          <w:szCs w:val="28"/>
          <w:lang w:val="ru-RU"/>
        </w:rPr>
        <w:t xml:space="preserve"> </w:t>
      </w:r>
      <w:proofErr w:type="spellStart"/>
      <w:r w:rsidRPr="001A09A8">
        <w:rPr>
          <w:rFonts w:ascii="Times New Roman" w:hAnsi="Times New Roman" w:cs="Times New Roman"/>
          <w:b/>
          <w:bCs/>
          <w:sz w:val="28"/>
          <w:szCs w:val="28"/>
          <w:lang w:val="ru-RU"/>
        </w:rPr>
        <w:t>впливу</w:t>
      </w:r>
      <w:proofErr w:type="spellEnd"/>
      <w:r w:rsidRPr="001A09A8">
        <w:rPr>
          <w:rFonts w:ascii="Times New Roman" w:hAnsi="Times New Roman" w:cs="Times New Roman"/>
          <w:b/>
          <w:bCs/>
          <w:sz w:val="28"/>
          <w:szCs w:val="28"/>
          <w:lang w:val="ru-RU"/>
        </w:rPr>
        <w:t xml:space="preserve"> регуляторного акта на </w:t>
      </w:r>
      <w:proofErr w:type="spellStart"/>
      <w:r w:rsidRPr="001A09A8">
        <w:rPr>
          <w:rFonts w:ascii="Times New Roman" w:hAnsi="Times New Roman" w:cs="Times New Roman"/>
          <w:b/>
          <w:bCs/>
          <w:sz w:val="28"/>
          <w:szCs w:val="28"/>
          <w:lang w:val="ru-RU"/>
        </w:rPr>
        <w:t>конкуренцію</w:t>
      </w:r>
      <w:proofErr w:type="spellEnd"/>
      <w:r w:rsidRPr="001A09A8">
        <w:rPr>
          <w:rFonts w:ascii="Times New Roman" w:hAnsi="Times New Roman" w:cs="Times New Roman"/>
          <w:b/>
          <w:bCs/>
          <w:sz w:val="28"/>
          <w:szCs w:val="28"/>
          <w:lang w:val="ru-RU"/>
        </w:rPr>
        <w:t xml:space="preserve"> в рамках </w:t>
      </w:r>
      <w:proofErr w:type="spellStart"/>
      <w:r w:rsidRPr="001A09A8">
        <w:rPr>
          <w:rFonts w:ascii="Times New Roman" w:hAnsi="Times New Roman" w:cs="Times New Roman"/>
          <w:b/>
          <w:bCs/>
          <w:sz w:val="28"/>
          <w:szCs w:val="28"/>
          <w:lang w:val="ru-RU"/>
        </w:rPr>
        <w:t>проведення</w:t>
      </w:r>
      <w:proofErr w:type="spellEnd"/>
      <w:r w:rsidRPr="001A09A8">
        <w:rPr>
          <w:rFonts w:ascii="Times New Roman" w:hAnsi="Times New Roman" w:cs="Times New Roman"/>
          <w:b/>
          <w:bCs/>
          <w:sz w:val="28"/>
          <w:szCs w:val="28"/>
          <w:lang w:val="ru-RU"/>
        </w:rPr>
        <w:t xml:space="preserve"> </w:t>
      </w:r>
      <w:proofErr w:type="spellStart"/>
      <w:r w:rsidRPr="001A09A8">
        <w:rPr>
          <w:rFonts w:ascii="Times New Roman" w:hAnsi="Times New Roman" w:cs="Times New Roman"/>
          <w:b/>
          <w:bCs/>
          <w:sz w:val="28"/>
          <w:szCs w:val="28"/>
          <w:lang w:val="ru-RU"/>
        </w:rPr>
        <w:t>аналізу</w:t>
      </w:r>
      <w:proofErr w:type="spellEnd"/>
      <w:r w:rsidRPr="001A09A8">
        <w:rPr>
          <w:rFonts w:ascii="Times New Roman" w:hAnsi="Times New Roman" w:cs="Times New Roman"/>
          <w:b/>
          <w:bCs/>
          <w:sz w:val="28"/>
          <w:szCs w:val="28"/>
          <w:lang w:val="ru-RU"/>
        </w:rPr>
        <w:t xml:space="preserve"> регуляторного </w:t>
      </w:r>
      <w:proofErr w:type="spellStart"/>
      <w:r w:rsidRPr="001A09A8">
        <w:rPr>
          <w:rFonts w:ascii="Times New Roman" w:hAnsi="Times New Roman" w:cs="Times New Roman"/>
          <w:b/>
          <w:bCs/>
          <w:sz w:val="28"/>
          <w:szCs w:val="28"/>
          <w:lang w:val="ru-RU"/>
        </w:rPr>
        <w:t>впливу</w:t>
      </w:r>
      <w:proofErr w:type="spellEnd"/>
    </w:p>
    <w:tbl>
      <w:tblPr>
        <w:tblW w:w="949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081"/>
        <w:gridCol w:w="1417"/>
      </w:tblGrid>
      <w:tr w:rsidR="0058752A" w:rsidRPr="003553C6" w:rsidTr="00C02146">
        <w:trPr>
          <w:trHeight w:val="275"/>
        </w:trPr>
        <w:tc>
          <w:tcPr>
            <w:tcW w:w="8081" w:type="dxa"/>
          </w:tcPr>
          <w:p w:rsidR="0058752A" w:rsidRPr="003553C6" w:rsidRDefault="0058752A" w:rsidP="00C02146">
            <w:pPr>
              <w:pStyle w:val="Textbody"/>
              <w:spacing w:after="0" w:line="240" w:lineRule="auto"/>
              <w:jc w:val="center"/>
              <w:rPr>
                <w:rFonts w:ascii="Times New Roman" w:hAnsi="Times New Roman" w:cs="Times New Roman"/>
                <w:sz w:val="24"/>
                <w:szCs w:val="24"/>
              </w:rPr>
            </w:pPr>
            <w:proofErr w:type="spellStart"/>
            <w:r w:rsidRPr="003553C6">
              <w:rPr>
                <w:rFonts w:ascii="Times New Roman" w:hAnsi="Times New Roman" w:cs="Times New Roman"/>
                <w:sz w:val="24"/>
                <w:szCs w:val="24"/>
              </w:rPr>
              <w:t>Категорія</w:t>
            </w:r>
            <w:proofErr w:type="spellEnd"/>
            <w:r w:rsidRPr="003553C6">
              <w:rPr>
                <w:rFonts w:ascii="Times New Roman" w:hAnsi="Times New Roman" w:cs="Times New Roman"/>
                <w:sz w:val="24"/>
                <w:szCs w:val="24"/>
              </w:rPr>
              <w:t xml:space="preserve"> </w:t>
            </w:r>
            <w:proofErr w:type="spellStart"/>
            <w:r w:rsidRPr="003553C6">
              <w:rPr>
                <w:rFonts w:ascii="Times New Roman" w:hAnsi="Times New Roman" w:cs="Times New Roman"/>
                <w:sz w:val="24"/>
                <w:szCs w:val="24"/>
              </w:rPr>
              <w:t>впливу</w:t>
            </w:r>
            <w:proofErr w:type="spellEnd"/>
          </w:p>
        </w:tc>
        <w:tc>
          <w:tcPr>
            <w:tcW w:w="1417" w:type="dxa"/>
          </w:tcPr>
          <w:p w:rsidR="0058752A" w:rsidRPr="003553C6" w:rsidRDefault="0058752A" w:rsidP="009D7044">
            <w:pPr>
              <w:pStyle w:val="Textbody"/>
              <w:spacing w:after="0" w:line="240" w:lineRule="auto"/>
              <w:jc w:val="center"/>
              <w:rPr>
                <w:rFonts w:ascii="Times New Roman" w:hAnsi="Times New Roman" w:cs="Times New Roman"/>
                <w:sz w:val="24"/>
                <w:szCs w:val="24"/>
              </w:rPr>
            </w:pPr>
            <w:proofErr w:type="spellStart"/>
            <w:r w:rsidRPr="003553C6">
              <w:rPr>
                <w:rFonts w:ascii="Times New Roman" w:hAnsi="Times New Roman" w:cs="Times New Roman"/>
                <w:sz w:val="24"/>
                <w:szCs w:val="24"/>
              </w:rPr>
              <w:t>Відповідь</w:t>
            </w:r>
            <w:proofErr w:type="spellEnd"/>
          </w:p>
        </w:tc>
      </w:tr>
      <w:tr w:rsidR="0058752A" w:rsidRPr="003553C6" w:rsidTr="00C02146">
        <w:trPr>
          <w:trHeight w:val="277"/>
        </w:trPr>
        <w:tc>
          <w:tcPr>
            <w:tcW w:w="8081" w:type="dxa"/>
          </w:tcPr>
          <w:p w:rsidR="0058752A" w:rsidRPr="003553C6" w:rsidRDefault="0058752A" w:rsidP="00C02146">
            <w:pPr>
              <w:pStyle w:val="Textbody"/>
              <w:spacing w:after="0" w:line="240" w:lineRule="auto"/>
              <w:rPr>
                <w:rFonts w:ascii="Times New Roman" w:hAnsi="Times New Roman" w:cs="Times New Roman"/>
                <w:sz w:val="24"/>
                <w:szCs w:val="24"/>
              </w:rPr>
            </w:pPr>
            <w:r w:rsidRPr="003553C6">
              <w:rPr>
                <w:rFonts w:ascii="Times New Roman" w:hAnsi="Times New Roman" w:cs="Times New Roman"/>
                <w:sz w:val="24"/>
                <w:szCs w:val="24"/>
              </w:rPr>
              <w:t>1</w:t>
            </w:r>
          </w:p>
        </w:tc>
        <w:tc>
          <w:tcPr>
            <w:tcW w:w="1417" w:type="dxa"/>
          </w:tcPr>
          <w:p w:rsidR="0058752A" w:rsidRPr="003553C6" w:rsidRDefault="0058752A" w:rsidP="009D7044">
            <w:pPr>
              <w:pStyle w:val="Textbody"/>
              <w:spacing w:after="0" w:line="240" w:lineRule="auto"/>
              <w:jc w:val="center"/>
              <w:rPr>
                <w:rFonts w:ascii="Times New Roman" w:hAnsi="Times New Roman" w:cs="Times New Roman"/>
                <w:sz w:val="24"/>
                <w:szCs w:val="24"/>
              </w:rPr>
            </w:pPr>
            <w:r w:rsidRPr="003553C6">
              <w:rPr>
                <w:rFonts w:ascii="Times New Roman" w:hAnsi="Times New Roman" w:cs="Times New Roman"/>
                <w:sz w:val="24"/>
                <w:szCs w:val="24"/>
              </w:rPr>
              <w:t>2</w:t>
            </w:r>
          </w:p>
        </w:tc>
      </w:tr>
      <w:tr w:rsidR="0058752A" w:rsidRPr="003553C6" w:rsidTr="00C02146">
        <w:trPr>
          <w:trHeight w:val="551"/>
        </w:trPr>
        <w:tc>
          <w:tcPr>
            <w:tcW w:w="8081" w:type="dxa"/>
          </w:tcPr>
          <w:p w:rsidR="0058752A" w:rsidRPr="003553C6" w:rsidRDefault="0058752A" w:rsidP="00C02146">
            <w:pPr>
              <w:pStyle w:val="Textbody"/>
              <w:spacing w:after="0" w:line="240" w:lineRule="auto"/>
              <w:rPr>
                <w:rFonts w:ascii="Times New Roman" w:hAnsi="Times New Roman" w:cs="Times New Roman"/>
                <w:sz w:val="24"/>
                <w:szCs w:val="24"/>
                <w:lang w:val="ru-RU"/>
              </w:rPr>
            </w:pPr>
            <w:r w:rsidRPr="003553C6">
              <w:rPr>
                <w:rFonts w:ascii="Times New Roman" w:hAnsi="Times New Roman" w:cs="Times New Roman"/>
                <w:sz w:val="24"/>
                <w:szCs w:val="24"/>
                <w:lang w:val="ru-RU"/>
              </w:rPr>
              <w:t xml:space="preserve">А. </w:t>
            </w:r>
            <w:proofErr w:type="spellStart"/>
            <w:r w:rsidRPr="003553C6">
              <w:rPr>
                <w:rFonts w:ascii="Times New Roman" w:hAnsi="Times New Roman" w:cs="Times New Roman"/>
                <w:sz w:val="24"/>
                <w:szCs w:val="24"/>
                <w:lang w:val="ru-RU"/>
              </w:rPr>
              <w:t>Обмежує</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кількість</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або</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звужує</w:t>
            </w:r>
            <w:proofErr w:type="spellEnd"/>
            <w:r w:rsidRPr="003553C6">
              <w:rPr>
                <w:rFonts w:ascii="Times New Roman" w:hAnsi="Times New Roman" w:cs="Times New Roman"/>
                <w:sz w:val="24"/>
                <w:szCs w:val="24"/>
                <w:lang w:val="ru-RU"/>
              </w:rPr>
              <w:t xml:space="preserve"> коло </w:t>
            </w:r>
            <w:proofErr w:type="spellStart"/>
            <w:r w:rsidRPr="003553C6">
              <w:rPr>
                <w:rFonts w:ascii="Times New Roman" w:hAnsi="Times New Roman" w:cs="Times New Roman"/>
                <w:sz w:val="24"/>
                <w:szCs w:val="24"/>
                <w:lang w:val="ru-RU"/>
              </w:rPr>
              <w:t>постачальникі</w:t>
            </w:r>
            <w:proofErr w:type="gramStart"/>
            <w:r w:rsidRPr="003553C6">
              <w:rPr>
                <w:rFonts w:ascii="Times New Roman" w:hAnsi="Times New Roman" w:cs="Times New Roman"/>
                <w:sz w:val="24"/>
                <w:szCs w:val="24"/>
                <w:lang w:val="ru-RU"/>
              </w:rPr>
              <w:t>в</w:t>
            </w:r>
            <w:proofErr w:type="spellEnd"/>
            <w:proofErr w:type="gramEnd"/>
            <w:r w:rsidRPr="003553C6">
              <w:rPr>
                <w:rFonts w:ascii="Times New Roman" w:hAnsi="Times New Roman" w:cs="Times New Roman"/>
                <w:sz w:val="24"/>
                <w:szCs w:val="24"/>
                <w:lang w:val="ru-RU"/>
              </w:rPr>
              <w:t>.</w:t>
            </w:r>
          </w:p>
          <w:p w:rsidR="0058752A" w:rsidRPr="003553C6" w:rsidRDefault="0058752A" w:rsidP="00C02146">
            <w:pPr>
              <w:pStyle w:val="Textbody"/>
              <w:spacing w:after="0" w:line="240" w:lineRule="auto"/>
              <w:rPr>
                <w:rFonts w:ascii="Times New Roman" w:hAnsi="Times New Roman" w:cs="Times New Roman"/>
                <w:sz w:val="24"/>
                <w:szCs w:val="24"/>
                <w:lang w:val="ru-RU"/>
              </w:rPr>
            </w:pPr>
            <w:proofErr w:type="spellStart"/>
            <w:r w:rsidRPr="003553C6">
              <w:rPr>
                <w:rFonts w:ascii="Times New Roman" w:hAnsi="Times New Roman" w:cs="Times New Roman"/>
                <w:sz w:val="24"/>
                <w:szCs w:val="24"/>
                <w:lang w:val="ru-RU"/>
              </w:rPr>
              <w:t>Такий</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наслідок</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може</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настати</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якщо</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регуляторна</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пропозиція</w:t>
            </w:r>
            <w:proofErr w:type="spellEnd"/>
            <w:r w:rsidRPr="003553C6">
              <w:rPr>
                <w:rFonts w:ascii="Times New Roman" w:hAnsi="Times New Roman" w:cs="Times New Roman"/>
                <w:sz w:val="24"/>
                <w:szCs w:val="24"/>
                <w:lang w:val="ru-RU"/>
              </w:rPr>
              <w:t>:</w:t>
            </w:r>
          </w:p>
        </w:tc>
        <w:tc>
          <w:tcPr>
            <w:tcW w:w="1417" w:type="dxa"/>
          </w:tcPr>
          <w:p w:rsidR="0058752A" w:rsidRPr="003553C6" w:rsidRDefault="0058752A" w:rsidP="009D7044">
            <w:pPr>
              <w:pStyle w:val="Textbody"/>
              <w:spacing w:after="0" w:line="240" w:lineRule="auto"/>
              <w:jc w:val="center"/>
              <w:rPr>
                <w:rFonts w:ascii="Times New Roman" w:hAnsi="Times New Roman" w:cs="Times New Roman"/>
                <w:sz w:val="24"/>
                <w:szCs w:val="24"/>
              </w:rPr>
            </w:pPr>
            <w:proofErr w:type="spellStart"/>
            <w:r w:rsidRPr="003553C6">
              <w:rPr>
                <w:rFonts w:ascii="Times New Roman" w:hAnsi="Times New Roman" w:cs="Times New Roman"/>
                <w:sz w:val="24"/>
                <w:szCs w:val="24"/>
              </w:rPr>
              <w:t>Ні</w:t>
            </w:r>
            <w:proofErr w:type="spellEnd"/>
          </w:p>
        </w:tc>
      </w:tr>
      <w:tr w:rsidR="0058752A" w:rsidRPr="003553C6" w:rsidTr="00C02146">
        <w:trPr>
          <w:trHeight w:val="551"/>
        </w:trPr>
        <w:tc>
          <w:tcPr>
            <w:tcW w:w="8081" w:type="dxa"/>
          </w:tcPr>
          <w:p w:rsidR="0058752A" w:rsidRPr="003553C6" w:rsidRDefault="0058752A" w:rsidP="00C02146">
            <w:pPr>
              <w:pStyle w:val="Textbody"/>
              <w:spacing w:after="0" w:line="240" w:lineRule="auto"/>
              <w:rPr>
                <w:rFonts w:ascii="Times New Roman" w:hAnsi="Times New Roman" w:cs="Times New Roman"/>
                <w:sz w:val="24"/>
                <w:szCs w:val="24"/>
                <w:lang w:val="ru-RU"/>
              </w:rPr>
            </w:pPr>
            <w:r w:rsidRPr="003553C6">
              <w:rPr>
                <w:rFonts w:ascii="Times New Roman" w:hAnsi="Times New Roman" w:cs="Times New Roman"/>
                <w:sz w:val="24"/>
                <w:szCs w:val="24"/>
                <w:lang w:val="ru-RU"/>
              </w:rPr>
              <w:lastRenderedPageBreak/>
              <w:t xml:space="preserve">1. </w:t>
            </w:r>
            <w:proofErr w:type="spellStart"/>
            <w:r w:rsidRPr="003553C6">
              <w:rPr>
                <w:rFonts w:ascii="Times New Roman" w:hAnsi="Times New Roman" w:cs="Times New Roman"/>
                <w:sz w:val="24"/>
                <w:szCs w:val="24"/>
                <w:lang w:val="ru-RU"/>
              </w:rPr>
              <w:t>Надає</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суб’єкту</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господарювання</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виключні</w:t>
            </w:r>
            <w:proofErr w:type="spellEnd"/>
            <w:r w:rsidRPr="003553C6">
              <w:rPr>
                <w:rFonts w:ascii="Times New Roman" w:hAnsi="Times New Roman" w:cs="Times New Roman"/>
                <w:sz w:val="24"/>
                <w:szCs w:val="24"/>
                <w:lang w:val="ru-RU"/>
              </w:rPr>
              <w:t xml:space="preserve"> права на поставку </w:t>
            </w:r>
            <w:proofErr w:type="spellStart"/>
            <w:r w:rsidRPr="003553C6">
              <w:rPr>
                <w:rFonts w:ascii="Times New Roman" w:hAnsi="Times New Roman" w:cs="Times New Roman"/>
                <w:sz w:val="24"/>
                <w:szCs w:val="24"/>
                <w:lang w:val="ru-RU"/>
              </w:rPr>
              <w:t>товарів</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чи</w:t>
            </w:r>
            <w:proofErr w:type="spellEnd"/>
          </w:p>
          <w:p w:rsidR="0058752A" w:rsidRPr="003553C6" w:rsidRDefault="0058752A" w:rsidP="00C02146">
            <w:pPr>
              <w:pStyle w:val="Textbody"/>
              <w:spacing w:after="0" w:line="240" w:lineRule="auto"/>
              <w:rPr>
                <w:rFonts w:ascii="Times New Roman" w:hAnsi="Times New Roman" w:cs="Times New Roman"/>
                <w:sz w:val="24"/>
                <w:szCs w:val="24"/>
              </w:rPr>
            </w:pPr>
            <w:proofErr w:type="spellStart"/>
            <w:r w:rsidRPr="003553C6">
              <w:rPr>
                <w:rFonts w:ascii="Times New Roman" w:hAnsi="Times New Roman" w:cs="Times New Roman"/>
                <w:sz w:val="24"/>
                <w:szCs w:val="24"/>
              </w:rPr>
              <w:t>послуг</w:t>
            </w:r>
            <w:proofErr w:type="spellEnd"/>
            <w:r w:rsidRPr="003553C6">
              <w:rPr>
                <w:rFonts w:ascii="Times New Roman" w:hAnsi="Times New Roman" w:cs="Times New Roman"/>
                <w:sz w:val="24"/>
                <w:szCs w:val="24"/>
              </w:rPr>
              <w:t>;</w:t>
            </w:r>
          </w:p>
        </w:tc>
        <w:tc>
          <w:tcPr>
            <w:tcW w:w="1417" w:type="dxa"/>
          </w:tcPr>
          <w:p w:rsidR="0058752A" w:rsidRPr="003553C6" w:rsidRDefault="0058752A" w:rsidP="009D7044">
            <w:pPr>
              <w:pStyle w:val="Textbody"/>
              <w:spacing w:after="0" w:line="240" w:lineRule="auto"/>
              <w:jc w:val="center"/>
              <w:rPr>
                <w:rFonts w:ascii="Times New Roman" w:hAnsi="Times New Roman" w:cs="Times New Roman"/>
                <w:sz w:val="24"/>
                <w:szCs w:val="24"/>
              </w:rPr>
            </w:pPr>
            <w:proofErr w:type="spellStart"/>
            <w:r w:rsidRPr="003553C6">
              <w:rPr>
                <w:rFonts w:ascii="Times New Roman" w:hAnsi="Times New Roman" w:cs="Times New Roman"/>
                <w:sz w:val="24"/>
                <w:szCs w:val="24"/>
              </w:rPr>
              <w:t>Ні</w:t>
            </w:r>
            <w:proofErr w:type="spellEnd"/>
          </w:p>
        </w:tc>
      </w:tr>
      <w:tr w:rsidR="0058752A" w:rsidRPr="003553C6" w:rsidTr="00C02146">
        <w:trPr>
          <w:trHeight w:val="552"/>
        </w:trPr>
        <w:tc>
          <w:tcPr>
            <w:tcW w:w="8081" w:type="dxa"/>
          </w:tcPr>
          <w:p w:rsidR="0058752A" w:rsidRPr="003553C6" w:rsidRDefault="0058752A" w:rsidP="00C02146">
            <w:pPr>
              <w:pStyle w:val="Textbody"/>
              <w:spacing w:after="0" w:line="240" w:lineRule="auto"/>
              <w:rPr>
                <w:rFonts w:ascii="Times New Roman" w:hAnsi="Times New Roman" w:cs="Times New Roman"/>
                <w:sz w:val="24"/>
                <w:szCs w:val="24"/>
                <w:lang w:val="ru-RU"/>
              </w:rPr>
            </w:pPr>
            <w:r w:rsidRPr="003553C6">
              <w:rPr>
                <w:rFonts w:ascii="Times New Roman" w:hAnsi="Times New Roman" w:cs="Times New Roman"/>
                <w:sz w:val="24"/>
                <w:szCs w:val="24"/>
                <w:lang w:val="ru-RU"/>
              </w:rPr>
              <w:t xml:space="preserve">2. </w:t>
            </w:r>
            <w:proofErr w:type="spellStart"/>
            <w:r w:rsidRPr="003553C6">
              <w:rPr>
                <w:rFonts w:ascii="Times New Roman" w:hAnsi="Times New Roman" w:cs="Times New Roman"/>
                <w:sz w:val="24"/>
                <w:szCs w:val="24"/>
                <w:lang w:val="ru-RU"/>
              </w:rPr>
              <w:t>Запроваджує</w:t>
            </w:r>
            <w:proofErr w:type="spellEnd"/>
            <w:r w:rsidRPr="003553C6">
              <w:rPr>
                <w:rFonts w:ascii="Times New Roman" w:hAnsi="Times New Roman" w:cs="Times New Roman"/>
                <w:sz w:val="24"/>
                <w:szCs w:val="24"/>
                <w:lang w:val="ru-RU"/>
              </w:rPr>
              <w:t xml:space="preserve"> режим </w:t>
            </w:r>
            <w:proofErr w:type="spellStart"/>
            <w:proofErr w:type="gramStart"/>
            <w:r w:rsidRPr="003553C6">
              <w:rPr>
                <w:rFonts w:ascii="Times New Roman" w:hAnsi="Times New Roman" w:cs="Times New Roman"/>
                <w:sz w:val="24"/>
                <w:szCs w:val="24"/>
                <w:lang w:val="ru-RU"/>
              </w:rPr>
              <w:t>л</w:t>
            </w:r>
            <w:proofErr w:type="gramEnd"/>
            <w:r w:rsidRPr="003553C6">
              <w:rPr>
                <w:rFonts w:ascii="Times New Roman" w:hAnsi="Times New Roman" w:cs="Times New Roman"/>
                <w:sz w:val="24"/>
                <w:szCs w:val="24"/>
                <w:lang w:val="ru-RU"/>
              </w:rPr>
              <w:t>іцензування</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надання</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дозволу</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або</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вимогу</w:t>
            </w:r>
            <w:proofErr w:type="spellEnd"/>
          </w:p>
          <w:p w:rsidR="0058752A" w:rsidRPr="003553C6" w:rsidRDefault="0058752A" w:rsidP="00C02146">
            <w:pPr>
              <w:pStyle w:val="Textbody"/>
              <w:spacing w:after="0" w:line="240" w:lineRule="auto"/>
              <w:rPr>
                <w:rFonts w:ascii="Times New Roman" w:hAnsi="Times New Roman" w:cs="Times New Roman"/>
                <w:sz w:val="24"/>
                <w:szCs w:val="24"/>
                <w:lang w:val="ru-RU"/>
              </w:rPr>
            </w:pPr>
            <w:proofErr w:type="spellStart"/>
            <w:r w:rsidRPr="003553C6">
              <w:rPr>
                <w:rFonts w:ascii="Times New Roman" w:hAnsi="Times New Roman" w:cs="Times New Roman"/>
                <w:sz w:val="24"/>
                <w:szCs w:val="24"/>
                <w:lang w:val="ru-RU"/>
              </w:rPr>
              <w:t>погодження</w:t>
            </w:r>
            <w:proofErr w:type="spellEnd"/>
            <w:r w:rsidRPr="003553C6">
              <w:rPr>
                <w:rFonts w:ascii="Times New Roman" w:hAnsi="Times New Roman" w:cs="Times New Roman"/>
                <w:sz w:val="24"/>
                <w:szCs w:val="24"/>
                <w:lang w:val="ru-RU"/>
              </w:rPr>
              <w:t xml:space="preserve"> </w:t>
            </w:r>
            <w:proofErr w:type="spellStart"/>
            <w:proofErr w:type="gramStart"/>
            <w:r w:rsidRPr="003553C6">
              <w:rPr>
                <w:rFonts w:ascii="Times New Roman" w:hAnsi="Times New Roman" w:cs="Times New Roman"/>
                <w:sz w:val="24"/>
                <w:szCs w:val="24"/>
                <w:lang w:val="ru-RU"/>
              </w:rPr>
              <w:t>п</w:t>
            </w:r>
            <w:proofErr w:type="gramEnd"/>
            <w:r w:rsidRPr="003553C6">
              <w:rPr>
                <w:rFonts w:ascii="Times New Roman" w:hAnsi="Times New Roman" w:cs="Times New Roman"/>
                <w:sz w:val="24"/>
                <w:szCs w:val="24"/>
                <w:lang w:val="ru-RU"/>
              </w:rPr>
              <w:t>ідприємницької</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діяльності</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з</w:t>
            </w:r>
            <w:proofErr w:type="spellEnd"/>
            <w:r w:rsidRPr="003553C6">
              <w:rPr>
                <w:rFonts w:ascii="Times New Roman" w:hAnsi="Times New Roman" w:cs="Times New Roman"/>
                <w:sz w:val="24"/>
                <w:szCs w:val="24"/>
                <w:lang w:val="ru-RU"/>
              </w:rPr>
              <w:t xml:space="preserve"> органами </w:t>
            </w:r>
            <w:proofErr w:type="spellStart"/>
            <w:r w:rsidRPr="003553C6">
              <w:rPr>
                <w:rFonts w:ascii="Times New Roman" w:hAnsi="Times New Roman" w:cs="Times New Roman"/>
                <w:sz w:val="24"/>
                <w:szCs w:val="24"/>
                <w:lang w:val="ru-RU"/>
              </w:rPr>
              <w:t>влади</w:t>
            </w:r>
            <w:proofErr w:type="spellEnd"/>
            <w:r w:rsidRPr="003553C6">
              <w:rPr>
                <w:rFonts w:ascii="Times New Roman" w:hAnsi="Times New Roman" w:cs="Times New Roman"/>
                <w:sz w:val="24"/>
                <w:szCs w:val="24"/>
                <w:lang w:val="ru-RU"/>
              </w:rPr>
              <w:t>;</w:t>
            </w:r>
          </w:p>
        </w:tc>
        <w:tc>
          <w:tcPr>
            <w:tcW w:w="1417" w:type="dxa"/>
          </w:tcPr>
          <w:p w:rsidR="0058752A" w:rsidRPr="003553C6" w:rsidRDefault="0058752A" w:rsidP="009D7044">
            <w:pPr>
              <w:pStyle w:val="Textbody"/>
              <w:spacing w:after="0" w:line="240" w:lineRule="auto"/>
              <w:jc w:val="center"/>
              <w:rPr>
                <w:rFonts w:ascii="Times New Roman" w:hAnsi="Times New Roman" w:cs="Times New Roman"/>
                <w:sz w:val="24"/>
                <w:szCs w:val="24"/>
              </w:rPr>
            </w:pPr>
            <w:proofErr w:type="spellStart"/>
            <w:r w:rsidRPr="003553C6">
              <w:rPr>
                <w:rFonts w:ascii="Times New Roman" w:hAnsi="Times New Roman" w:cs="Times New Roman"/>
                <w:sz w:val="24"/>
                <w:szCs w:val="24"/>
              </w:rPr>
              <w:t>Ні</w:t>
            </w:r>
            <w:proofErr w:type="spellEnd"/>
          </w:p>
        </w:tc>
      </w:tr>
      <w:tr w:rsidR="0058752A" w:rsidRPr="003553C6" w:rsidTr="00C02146">
        <w:trPr>
          <w:trHeight w:val="551"/>
        </w:trPr>
        <w:tc>
          <w:tcPr>
            <w:tcW w:w="8081" w:type="dxa"/>
          </w:tcPr>
          <w:p w:rsidR="0058752A" w:rsidRPr="003553C6" w:rsidRDefault="0058752A" w:rsidP="00C02146">
            <w:pPr>
              <w:pStyle w:val="Textbody"/>
              <w:spacing w:after="0" w:line="240" w:lineRule="auto"/>
              <w:rPr>
                <w:rFonts w:ascii="Times New Roman" w:hAnsi="Times New Roman" w:cs="Times New Roman"/>
                <w:sz w:val="24"/>
                <w:szCs w:val="24"/>
                <w:lang w:val="ru-RU"/>
              </w:rPr>
            </w:pPr>
            <w:r w:rsidRPr="003553C6">
              <w:rPr>
                <w:rFonts w:ascii="Times New Roman" w:hAnsi="Times New Roman" w:cs="Times New Roman"/>
                <w:sz w:val="24"/>
                <w:szCs w:val="24"/>
                <w:lang w:val="ru-RU"/>
              </w:rPr>
              <w:t xml:space="preserve">3. </w:t>
            </w:r>
            <w:proofErr w:type="spellStart"/>
            <w:r w:rsidRPr="003553C6">
              <w:rPr>
                <w:rFonts w:ascii="Times New Roman" w:hAnsi="Times New Roman" w:cs="Times New Roman"/>
                <w:sz w:val="24"/>
                <w:szCs w:val="24"/>
                <w:lang w:val="ru-RU"/>
              </w:rPr>
              <w:t>Обмежує</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здатність</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окремих</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категорій</w:t>
            </w:r>
            <w:proofErr w:type="spellEnd"/>
            <w:r w:rsidRPr="003553C6">
              <w:rPr>
                <w:rFonts w:ascii="Times New Roman" w:hAnsi="Times New Roman" w:cs="Times New Roman"/>
                <w:sz w:val="24"/>
                <w:szCs w:val="24"/>
                <w:lang w:val="ru-RU"/>
              </w:rPr>
              <w:t xml:space="preserve"> </w:t>
            </w:r>
            <w:proofErr w:type="spellStart"/>
            <w:proofErr w:type="gramStart"/>
            <w:r w:rsidRPr="003553C6">
              <w:rPr>
                <w:rFonts w:ascii="Times New Roman" w:hAnsi="Times New Roman" w:cs="Times New Roman"/>
                <w:sz w:val="24"/>
                <w:szCs w:val="24"/>
                <w:lang w:val="ru-RU"/>
              </w:rPr>
              <w:t>п</w:t>
            </w:r>
            <w:proofErr w:type="gramEnd"/>
            <w:r w:rsidRPr="003553C6">
              <w:rPr>
                <w:rFonts w:ascii="Times New Roman" w:hAnsi="Times New Roman" w:cs="Times New Roman"/>
                <w:sz w:val="24"/>
                <w:szCs w:val="24"/>
                <w:lang w:val="ru-RU"/>
              </w:rPr>
              <w:t>ідприємців</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постачати</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товари</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чи</w:t>
            </w:r>
            <w:proofErr w:type="spellEnd"/>
          </w:p>
          <w:p w:rsidR="0058752A" w:rsidRPr="003553C6" w:rsidRDefault="0058752A" w:rsidP="00C02146">
            <w:pPr>
              <w:pStyle w:val="Textbody"/>
              <w:spacing w:after="0" w:line="240" w:lineRule="auto"/>
              <w:rPr>
                <w:rFonts w:ascii="Times New Roman" w:hAnsi="Times New Roman" w:cs="Times New Roman"/>
                <w:sz w:val="24"/>
                <w:szCs w:val="24"/>
                <w:lang w:val="ru-RU"/>
              </w:rPr>
            </w:pPr>
            <w:proofErr w:type="spellStart"/>
            <w:r w:rsidRPr="003553C6">
              <w:rPr>
                <w:rFonts w:ascii="Times New Roman" w:hAnsi="Times New Roman" w:cs="Times New Roman"/>
                <w:sz w:val="24"/>
                <w:szCs w:val="24"/>
                <w:lang w:val="ru-RU"/>
              </w:rPr>
              <w:t>надавати</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послуги</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звужує</w:t>
            </w:r>
            <w:proofErr w:type="spellEnd"/>
            <w:r w:rsidRPr="003553C6">
              <w:rPr>
                <w:rFonts w:ascii="Times New Roman" w:hAnsi="Times New Roman" w:cs="Times New Roman"/>
                <w:sz w:val="24"/>
                <w:szCs w:val="24"/>
                <w:lang w:val="ru-RU"/>
              </w:rPr>
              <w:t xml:space="preserve"> коло </w:t>
            </w:r>
            <w:proofErr w:type="spellStart"/>
            <w:r w:rsidRPr="003553C6">
              <w:rPr>
                <w:rFonts w:ascii="Times New Roman" w:hAnsi="Times New Roman" w:cs="Times New Roman"/>
                <w:sz w:val="24"/>
                <w:szCs w:val="24"/>
                <w:lang w:val="ru-RU"/>
              </w:rPr>
              <w:t>учасникі</w:t>
            </w:r>
            <w:proofErr w:type="gramStart"/>
            <w:r w:rsidRPr="003553C6">
              <w:rPr>
                <w:rFonts w:ascii="Times New Roman" w:hAnsi="Times New Roman" w:cs="Times New Roman"/>
                <w:sz w:val="24"/>
                <w:szCs w:val="24"/>
                <w:lang w:val="ru-RU"/>
              </w:rPr>
              <w:t>в</w:t>
            </w:r>
            <w:proofErr w:type="spellEnd"/>
            <w:proofErr w:type="gramEnd"/>
            <w:r w:rsidRPr="003553C6">
              <w:rPr>
                <w:rFonts w:ascii="Times New Roman" w:hAnsi="Times New Roman" w:cs="Times New Roman"/>
                <w:sz w:val="24"/>
                <w:szCs w:val="24"/>
                <w:lang w:val="ru-RU"/>
              </w:rPr>
              <w:t xml:space="preserve"> ринку);</w:t>
            </w:r>
          </w:p>
        </w:tc>
        <w:tc>
          <w:tcPr>
            <w:tcW w:w="1417" w:type="dxa"/>
          </w:tcPr>
          <w:p w:rsidR="0058752A" w:rsidRPr="003553C6" w:rsidRDefault="0058752A" w:rsidP="009D7044">
            <w:pPr>
              <w:pStyle w:val="Textbody"/>
              <w:spacing w:after="0" w:line="240" w:lineRule="auto"/>
              <w:jc w:val="center"/>
              <w:rPr>
                <w:rFonts w:ascii="Times New Roman" w:hAnsi="Times New Roman" w:cs="Times New Roman"/>
                <w:sz w:val="24"/>
                <w:szCs w:val="24"/>
              </w:rPr>
            </w:pPr>
            <w:proofErr w:type="spellStart"/>
            <w:r w:rsidRPr="003553C6">
              <w:rPr>
                <w:rFonts w:ascii="Times New Roman" w:hAnsi="Times New Roman" w:cs="Times New Roman"/>
                <w:sz w:val="24"/>
                <w:szCs w:val="24"/>
              </w:rPr>
              <w:t>Ні</w:t>
            </w:r>
            <w:proofErr w:type="spellEnd"/>
          </w:p>
        </w:tc>
      </w:tr>
      <w:tr w:rsidR="0058752A" w:rsidRPr="003553C6" w:rsidTr="00C02146">
        <w:trPr>
          <w:trHeight w:val="275"/>
        </w:trPr>
        <w:tc>
          <w:tcPr>
            <w:tcW w:w="8081" w:type="dxa"/>
          </w:tcPr>
          <w:p w:rsidR="0058752A" w:rsidRPr="003553C6" w:rsidRDefault="0058752A" w:rsidP="00C02146">
            <w:pPr>
              <w:pStyle w:val="Textbody"/>
              <w:spacing w:after="0" w:line="240" w:lineRule="auto"/>
              <w:rPr>
                <w:rFonts w:ascii="Times New Roman" w:hAnsi="Times New Roman" w:cs="Times New Roman"/>
                <w:sz w:val="24"/>
                <w:szCs w:val="24"/>
                <w:lang w:val="ru-RU"/>
              </w:rPr>
            </w:pPr>
            <w:r w:rsidRPr="003553C6">
              <w:rPr>
                <w:rFonts w:ascii="Times New Roman" w:hAnsi="Times New Roman" w:cs="Times New Roman"/>
                <w:sz w:val="24"/>
                <w:szCs w:val="24"/>
                <w:lang w:val="ru-RU"/>
              </w:rPr>
              <w:t xml:space="preserve">4. </w:t>
            </w:r>
            <w:proofErr w:type="spellStart"/>
            <w:r w:rsidRPr="003553C6">
              <w:rPr>
                <w:rFonts w:ascii="Times New Roman" w:hAnsi="Times New Roman" w:cs="Times New Roman"/>
                <w:sz w:val="24"/>
                <w:szCs w:val="24"/>
                <w:lang w:val="ru-RU"/>
              </w:rPr>
              <w:t>Значно</w:t>
            </w:r>
            <w:proofErr w:type="spellEnd"/>
            <w:r w:rsidRPr="003553C6">
              <w:rPr>
                <w:rFonts w:ascii="Times New Roman" w:hAnsi="Times New Roman" w:cs="Times New Roman"/>
                <w:sz w:val="24"/>
                <w:szCs w:val="24"/>
                <w:lang w:val="ru-RU"/>
              </w:rPr>
              <w:t xml:space="preserve"> </w:t>
            </w:r>
            <w:proofErr w:type="spellStart"/>
            <w:proofErr w:type="gramStart"/>
            <w:r w:rsidRPr="003553C6">
              <w:rPr>
                <w:rFonts w:ascii="Times New Roman" w:hAnsi="Times New Roman" w:cs="Times New Roman"/>
                <w:sz w:val="24"/>
                <w:szCs w:val="24"/>
                <w:lang w:val="ru-RU"/>
              </w:rPr>
              <w:t>п</w:t>
            </w:r>
            <w:proofErr w:type="gramEnd"/>
            <w:r w:rsidRPr="003553C6">
              <w:rPr>
                <w:rFonts w:ascii="Times New Roman" w:hAnsi="Times New Roman" w:cs="Times New Roman"/>
                <w:sz w:val="24"/>
                <w:szCs w:val="24"/>
                <w:lang w:val="ru-RU"/>
              </w:rPr>
              <w:t>ідвищує</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вартість</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входження</w:t>
            </w:r>
            <w:proofErr w:type="spellEnd"/>
            <w:r w:rsidRPr="003553C6">
              <w:rPr>
                <w:rFonts w:ascii="Times New Roman" w:hAnsi="Times New Roman" w:cs="Times New Roman"/>
                <w:sz w:val="24"/>
                <w:szCs w:val="24"/>
                <w:lang w:val="ru-RU"/>
              </w:rPr>
              <w:t xml:space="preserve"> в </w:t>
            </w:r>
            <w:proofErr w:type="spellStart"/>
            <w:r w:rsidRPr="003553C6">
              <w:rPr>
                <w:rFonts w:ascii="Times New Roman" w:hAnsi="Times New Roman" w:cs="Times New Roman"/>
                <w:sz w:val="24"/>
                <w:szCs w:val="24"/>
                <w:lang w:val="ru-RU"/>
              </w:rPr>
              <w:t>ринок</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або</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виходу</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з</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нього</w:t>
            </w:r>
            <w:proofErr w:type="spellEnd"/>
            <w:r w:rsidRPr="003553C6">
              <w:rPr>
                <w:rFonts w:ascii="Times New Roman" w:hAnsi="Times New Roman" w:cs="Times New Roman"/>
                <w:sz w:val="24"/>
                <w:szCs w:val="24"/>
                <w:lang w:val="ru-RU"/>
              </w:rPr>
              <w:t>;</w:t>
            </w:r>
          </w:p>
        </w:tc>
        <w:tc>
          <w:tcPr>
            <w:tcW w:w="1417" w:type="dxa"/>
          </w:tcPr>
          <w:p w:rsidR="0058752A" w:rsidRPr="003553C6" w:rsidRDefault="0058752A" w:rsidP="009D7044">
            <w:pPr>
              <w:pStyle w:val="Textbody"/>
              <w:spacing w:after="0" w:line="240" w:lineRule="auto"/>
              <w:jc w:val="center"/>
              <w:rPr>
                <w:rFonts w:ascii="Times New Roman" w:hAnsi="Times New Roman" w:cs="Times New Roman"/>
                <w:sz w:val="24"/>
                <w:szCs w:val="24"/>
              </w:rPr>
            </w:pPr>
            <w:proofErr w:type="spellStart"/>
            <w:r w:rsidRPr="003553C6">
              <w:rPr>
                <w:rFonts w:ascii="Times New Roman" w:hAnsi="Times New Roman" w:cs="Times New Roman"/>
                <w:sz w:val="24"/>
                <w:szCs w:val="24"/>
              </w:rPr>
              <w:t>Ні</w:t>
            </w:r>
            <w:proofErr w:type="spellEnd"/>
          </w:p>
        </w:tc>
      </w:tr>
      <w:tr w:rsidR="0058752A" w:rsidRPr="003553C6" w:rsidTr="00C02146">
        <w:trPr>
          <w:trHeight w:val="551"/>
        </w:trPr>
        <w:tc>
          <w:tcPr>
            <w:tcW w:w="8081" w:type="dxa"/>
          </w:tcPr>
          <w:p w:rsidR="0058752A" w:rsidRPr="003553C6" w:rsidRDefault="0058752A" w:rsidP="00C02146">
            <w:pPr>
              <w:pStyle w:val="Textbody"/>
              <w:spacing w:after="0" w:line="240" w:lineRule="auto"/>
              <w:rPr>
                <w:rFonts w:ascii="Times New Roman" w:hAnsi="Times New Roman" w:cs="Times New Roman"/>
                <w:sz w:val="24"/>
                <w:szCs w:val="24"/>
                <w:lang w:val="ru-RU"/>
              </w:rPr>
            </w:pPr>
            <w:r w:rsidRPr="003553C6">
              <w:rPr>
                <w:rFonts w:ascii="Times New Roman" w:hAnsi="Times New Roman" w:cs="Times New Roman"/>
                <w:sz w:val="24"/>
                <w:szCs w:val="24"/>
                <w:lang w:val="ru-RU"/>
              </w:rPr>
              <w:t xml:space="preserve">5. </w:t>
            </w:r>
            <w:proofErr w:type="spellStart"/>
            <w:r w:rsidRPr="003553C6">
              <w:rPr>
                <w:rFonts w:ascii="Times New Roman" w:hAnsi="Times New Roman" w:cs="Times New Roman"/>
                <w:sz w:val="24"/>
                <w:szCs w:val="24"/>
                <w:lang w:val="ru-RU"/>
              </w:rPr>
              <w:t>Створює</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географічний</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бар’є</w:t>
            </w:r>
            <w:proofErr w:type="gramStart"/>
            <w:r w:rsidRPr="003553C6">
              <w:rPr>
                <w:rFonts w:ascii="Times New Roman" w:hAnsi="Times New Roman" w:cs="Times New Roman"/>
                <w:sz w:val="24"/>
                <w:szCs w:val="24"/>
                <w:lang w:val="ru-RU"/>
              </w:rPr>
              <w:t>р</w:t>
            </w:r>
            <w:proofErr w:type="spellEnd"/>
            <w:proofErr w:type="gramEnd"/>
            <w:r w:rsidRPr="003553C6">
              <w:rPr>
                <w:rFonts w:ascii="Times New Roman" w:hAnsi="Times New Roman" w:cs="Times New Roman"/>
                <w:sz w:val="24"/>
                <w:szCs w:val="24"/>
                <w:lang w:val="ru-RU"/>
              </w:rPr>
              <w:t xml:space="preserve"> для </w:t>
            </w:r>
            <w:proofErr w:type="spellStart"/>
            <w:r w:rsidRPr="003553C6">
              <w:rPr>
                <w:rFonts w:ascii="Times New Roman" w:hAnsi="Times New Roman" w:cs="Times New Roman"/>
                <w:sz w:val="24"/>
                <w:szCs w:val="24"/>
                <w:lang w:val="ru-RU"/>
              </w:rPr>
              <w:t>постачання</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товарів</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виконання</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робіт</w:t>
            </w:r>
            <w:proofErr w:type="spellEnd"/>
            <w:r w:rsidRPr="003553C6">
              <w:rPr>
                <w:rFonts w:ascii="Times New Roman" w:hAnsi="Times New Roman" w:cs="Times New Roman"/>
                <w:sz w:val="24"/>
                <w:szCs w:val="24"/>
                <w:lang w:val="ru-RU"/>
              </w:rPr>
              <w:t>,</w:t>
            </w:r>
          </w:p>
          <w:p w:rsidR="0058752A" w:rsidRPr="003553C6" w:rsidRDefault="0058752A" w:rsidP="00C02146">
            <w:pPr>
              <w:pStyle w:val="Textbody"/>
              <w:spacing w:after="0" w:line="240" w:lineRule="auto"/>
              <w:rPr>
                <w:rFonts w:ascii="Times New Roman" w:hAnsi="Times New Roman" w:cs="Times New Roman"/>
                <w:sz w:val="24"/>
                <w:szCs w:val="24"/>
              </w:rPr>
            </w:pPr>
            <w:proofErr w:type="spellStart"/>
            <w:proofErr w:type="gramStart"/>
            <w:r w:rsidRPr="003553C6">
              <w:rPr>
                <w:rFonts w:ascii="Times New Roman" w:hAnsi="Times New Roman" w:cs="Times New Roman"/>
                <w:sz w:val="24"/>
                <w:szCs w:val="24"/>
              </w:rPr>
              <w:t>надання</w:t>
            </w:r>
            <w:proofErr w:type="spellEnd"/>
            <w:proofErr w:type="gramEnd"/>
            <w:r w:rsidRPr="003553C6">
              <w:rPr>
                <w:rFonts w:ascii="Times New Roman" w:hAnsi="Times New Roman" w:cs="Times New Roman"/>
                <w:sz w:val="24"/>
                <w:szCs w:val="24"/>
              </w:rPr>
              <w:t xml:space="preserve"> </w:t>
            </w:r>
            <w:proofErr w:type="spellStart"/>
            <w:r w:rsidRPr="003553C6">
              <w:rPr>
                <w:rFonts w:ascii="Times New Roman" w:hAnsi="Times New Roman" w:cs="Times New Roman"/>
                <w:sz w:val="24"/>
                <w:szCs w:val="24"/>
              </w:rPr>
              <w:t>послуг</w:t>
            </w:r>
            <w:proofErr w:type="spellEnd"/>
            <w:r w:rsidRPr="003553C6">
              <w:rPr>
                <w:rFonts w:ascii="Times New Roman" w:hAnsi="Times New Roman" w:cs="Times New Roman"/>
                <w:sz w:val="24"/>
                <w:szCs w:val="24"/>
              </w:rPr>
              <w:t xml:space="preserve"> </w:t>
            </w:r>
            <w:proofErr w:type="spellStart"/>
            <w:r w:rsidRPr="003553C6">
              <w:rPr>
                <w:rFonts w:ascii="Times New Roman" w:hAnsi="Times New Roman" w:cs="Times New Roman"/>
                <w:sz w:val="24"/>
                <w:szCs w:val="24"/>
              </w:rPr>
              <w:t>або</w:t>
            </w:r>
            <w:proofErr w:type="spellEnd"/>
            <w:r w:rsidRPr="003553C6">
              <w:rPr>
                <w:rFonts w:ascii="Times New Roman" w:hAnsi="Times New Roman" w:cs="Times New Roman"/>
                <w:sz w:val="24"/>
                <w:szCs w:val="24"/>
              </w:rPr>
              <w:t xml:space="preserve"> </w:t>
            </w:r>
            <w:proofErr w:type="spellStart"/>
            <w:r w:rsidRPr="003553C6">
              <w:rPr>
                <w:rFonts w:ascii="Times New Roman" w:hAnsi="Times New Roman" w:cs="Times New Roman"/>
                <w:sz w:val="24"/>
                <w:szCs w:val="24"/>
              </w:rPr>
              <w:t>інвестицій</w:t>
            </w:r>
            <w:proofErr w:type="spellEnd"/>
            <w:r w:rsidRPr="003553C6">
              <w:rPr>
                <w:rFonts w:ascii="Times New Roman" w:hAnsi="Times New Roman" w:cs="Times New Roman"/>
                <w:sz w:val="24"/>
                <w:szCs w:val="24"/>
              </w:rPr>
              <w:t>.</w:t>
            </w:r>
          </w:p>
        </w:tc>
        <w:tc>
          <w:tcPr>
            <w:tcW w:w="1417" w:type="dxa"/>
          </w:tcPr>
          <w:p w:rsidR="0058752A" w:rsidRPr="003553C6" w:rsidRDefault="0058752A" w:rsidP="009D7044">
            <w:pPr>
              <w:pStyle w:val="Textbody"/>
              <w:spacing w:after="0" w:line="240" w:lineRule="auto"/>
              <w:jc w:val="center"/>
              <w:rPr>
                <w:rFonts w:ascii="Times New Roman" w:hAnsi="Times New Roman" w:cs="Times New Roman"/>
                <w:sz w:val="24"/>
                <w:szCs w:val="24"/>
              </w:rPr>
            </w:pPr>
            <w:proofErr w:type="spellStart"/>
            <w:r w:rsidRPr="003553C6">
              <w:rPr>
                <w:rFonts w:ascii="Times New Roman" w:hAnsi="Times New Roman" w:cs="Times New Roman"/>
                <w:sz w:val="24"/>
                <w:szCs w:val="24"/>
              </w:rPr>
              <w:t>Ні</w:t>
            </w:r>
            <w:proofErr w:type="spellEnd"/>
          </w:p>
        </w:tc>
      </w:tr>
      <w:tr w:rsidR="0058752A" w:rsidRPr="003553C6" w:rsidTr="00C02146">
        <w:trPr>
          <w:trHeight w:val="553"/>
        </w:trPr>
        <w:tc>
          <w:tcPr>
            <w:tcW w:w="8081" w:type="dxa"/>
          </w:tcPr>
          <w:p w:rsidR="0058752A" w:rsidRPr="003553C6" w:rsidRDefault="0058752A" w:rsidP="00C02146">
            <w:pPr>
              <w:pStyle w:val="Textbody"/>
              <w:spacing w:after="0" w:line="240" w:lineRule="auto"/>
              <w:rPr>
                <w:rFonts w:ascii="Times New Roman" w:hAnsi="Times New Roman" w:cs="Times New Roman"/>
                <w:sz w:val="24"/>
                <w:szCs w:val="24"/>
                <w:lang w:val="ru-RU"/>
              </w:rPr>
            </w:pPr>
            <w:r w:rsidRPr="003553C6">
              <w:rPr>
                <w:rFonts w:ascii="Times New Roman" w:hAnsi="Times New Roman" w:cs="Times New Roman"/>
                <w:sz w:val="24"/>
                <w:szCs w:val="24"/>
                <w:lang w:val="ru-RU"/>
              </w:rPr>
              <w:t xml:space="preserve">Б. </w:t>
            </w:r>
            <w:proofErr w:type="spellStart"/>
            <w:r w:rsidRPr="003553C6">
              <w:rPr>
                <w:rFonts w:ascii="Times New Roman" w:hAnsi="Times New Roman" w:cs="Times New Roman"/>
                <w:sz w:val="24"/>
                <w:szCs w:val="24"/>
                <w:lang w:val="ru-RU"/>
              </w:rPr>
              <w:t>Обмежує</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здатність</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постачальників</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конкурувати</w:t>
            </w:r>
            <w:proofErr w:type="spellEnd"/>
            <w:r w:rsidRPr="003553C6">
              <w:rPr>
                <w:rFonts w:ascii="Times New Roman" w:hAnsi="Times New Roman" w:cs="Times New Roman"/>
                <w:sz w:val="24"/>
                <w:szCs w:val="24"/>
                <w:lang w:val="ru-RU"/>
              </w:rPr>
              <w:t>.</w:t>
            </w:r>
          </w:p>
          <w:p w:rsidR="0058752A" w:rsidRPr="003553C6" w:rsidRDefault="0058752A" w:rsidP="00C02146">
            <w:pPr>
              <w:pStyle w:val="Textbody"/>
              <w:spacing w:after="0" w:line="240" w:lineRule="auto"/>
              <w:rPr>
                <w:rFonts w:ascii="Times New Roman" w:hAnsi="Times New Roman" w:cs="Times New Roman"/>
                <w:sz w:val="24"/>
                <w:szCs w:val="24"/>
                <w:lang w:val="ru-RU"/>
              </w:rPr>
            </w:pPr>
            <w:proofErr w:type="spellStart"/>
            <w:r w:rsidRPr="003553C6">
              <w:rPr>
                <w:rFonts w:ascii="Times New Roman" w:hAnsi="Times New Roman" w:cs="Times New Roman"/>
                <w:sz w:val="24"/>
                <w:szCs w:val="24"/>
                <w:lang w:val="ru-RU"/>
              </w:rPr>
              <w:t>Такий</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наслідок</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може</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настати</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якщо</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регуляторна</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пропозиція</w:t>
            </w:r>
            <w:proofErr w:type="spellEnd"/>
            <w:r w:rsidRPr="003553C6">
              <w:rPr>
                <w:rFonts w:ascii="Times New Roman" w:hAnsi="Times New Roman" w:cs="Times New Roman"/>
                <w:sz w:val="24"/>
                <w:szCs w:val="24"/>
                <w:lang w:val="ru-RU"/>
              </w:rPr>
              <w:t>:</w:t>
            </w:r>
          </w:p>
        </w:tc>
        <w:tc>
          <w:tcPr>
            <w:tcW w:w="1417" w:type="dxa"/>
          </w:tcPr>
          <w:p w:rsidR="0058752A" w:rsidRPr="003553C6" w:rsidRDefault="0058752A" w:rsidP="009D7044">
            <w:pPr>
              <w:pStyle w:val="Textbody"/>
              <w:spacing w:after="0" w:line="240" w:lineRule="auto"/>
              <w:jc w:val="center"/>
              <w:rPr>
                <w:rFonts w:ascii="Times New Roman" w:hAnsi="Times New Roman" w:cs="Times New Roman"/>
                <w:sz w:val="24"/>
                <w:szCs w:val="24"/>
              </w:rPr>
            </w:pPr>
            <w:proofErr w:type="spellStart"/>
            <w:r w:rsidRPr="003553C6">
              <w:rPr>
                <w:rFonts w:ascii="Times New Roman" w:hAnsi="Times New Roman" w:cs="Times New Roman"/>
                <w:sz w:val="24"/>
                <w:szCs w:val="24"/>
              </w:rPr>
              <w:t>Ні</w:t>
            </w:r>
            <w:proofErr w:type="spellEnd"/>
          </w:p>
        </w:tc>
      </w:tr>
      <w:tr w:rsidR="0058752A" w:rsidRPr="003553C6" w:rsidTr="00C02146">
        <w:trPr>
          <w:trHeight w:val="275"/>
        </w:trPr>
        <w:tc>
          <w:tcPr>
            <w:tcW w:w="8081" w:type="dxa"/>
          </w:tcPr>
          <w:p w:rsidR="0058752A" w:rsidRPr="003553C6" w:rsidRDefault="0058752A" w:rsidP="00C02146">
            <w:pPr>
              <w:pStyle w:val="Textbody"/>
              <w:spacing w:after="0" w:line="240" w:lineRule="auto"/>
              <w:rPr>
                <w:rFonts w:ascii="Times New Roman" w:hAnsi="Times New Roman" w:cs="Times New Roman"/>
                <w:sz w:val="24"/>
                <w:szCs w:val="24"/>
                <w:lang w:val="ru-RU"/>
              </w:rPr>
            </w:pPr>
            <w:r w:rsidRPr="003553C6">
              <w:rPr>
                <w:rFonts w:ascii="Times New Roman" w:hAnsi="Times New Roman" w:cs="Times New Roman"/>
                <w:sz w:val="24"/>
                <w:szCs w:val="24"/>
                <w:lang w:val="ru-RU"/>
              </w:rPr>
              <w:t xml:space="preserve">1. </w:t>
            </w:r>
            <w:proofErr w:type="spellStart"/>
            <w:r w:rsidRPr="003553C6">
              <w:rPr>
                <w:rFonts w:ascii="Times New Roman" w:hAnsi="Times New Roman" w:cs="Times New Roman"/>
                <w:sz w:val="24"/>
                <w:szCs w:val="24"/>
                <w:lang w:val="ru-RU"/>
              </w:rPr>
              <w:t>Обмежує</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здатність</w:t>
            </w:r>
            <w:proofErr w:type="spellEnd"/>
            <w:r w:rsidRPr="003553C6">
              <w:rPr>
                <w:rFonts w:ascii="Times New Roman" w:hAnsi="Times New Roman" w:cs="Times New Roman"/>
                <w:sz w:val="24"/>
                <w:szCs w:val="24"/>
                <w:lang w:val="ru-RU"/>
              </w:rPr>
              <w:t xml:space="preserve"> </w:t>
            </w:r>
            <w:proofErr w:type="spellStart"/>
            <w:proofErr w:type="gramStart"/>
            <w:r w:rsidRPr="003553C6">
              <w:rPr>
                <w:rFonts w:ascii="Times New Roman" w:hAnsi="Times New Roman" w:cs="Times New Roman"/>
                <w:sz w:val="24"/>
                <w:szCs w:val="24"/>
                <w:lang w:val="ru-RU"/>
              </w:rPr>
              <w:t>п</w:t>
            </w:r>
            <w:proofErr w:type="gramEnd"/>
            <w:r w:rsidRPr="003553C6">
              <w:rPr>
                <w:rFonts w:ascii="Times New Roman" w:hAnsi="Times New Roman" w:cs="Times New Roman"/>
                <w:sz w:val="24"/>
                <w:szCs w:val="24"/>
                <w:lang w:val="ru-RU"/>
              </w:rPr>
              <w:t>ідприємців</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визначати</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ціни</w:t>
            </w:r>
            <w:proofErr w:type="spellEnd"/>
            <w:r w:rsidRPr="003553C6">
              <w:rPr>
                <w:rFonts w:ascii="Times New Roman" w:hAnsi="Times New Roman" w:cs="Times New Roman"/>
                <w:sz w:val="24"/>
                <w:szCs w:val="24"/>
                <w:lang w:val="ru-RU"/>
              </w:rPr>
              <w:t xml:space="preserve"> на </w:t>
            </w:r>
            <w:proofErr w:type="spellStart"/>
            <w:r w:rsidRPr="003553C6">
              <w:rPr>
                <w:rFonts w:ascii="Times New Roman" w:hAnsi="Times New Roman" w:cs="Times New Roman"/>
                <w:sz w:val="24"/>
                <w:szCs w:val="24"/>
                <w:lang w:val="ru-RU"/>
              </w:rPr>
              <w:t>товари</w:t>
            </w:r>
            <w:proofErr w:type="spellEnd"/>
            <w:r w:rsidRPr="003553C6">
              <w:rPr>
                <w:rFonts w:ascii="Times New Roman" w:hAnsi="Times New Roman" w:cs="Times New Roman"/>
                <w:sz w:val="24"/>
                <w:szCs w:val="24"/>
                <w:lang w:val="ru-RU"/>
              </w:rPr>
              <w:t xml:space="preserve"> та </w:t>
            </w:r>
            <w:proofErr w:type="spellStart"/>
            <w:r w:rsidRPr="003553C6">
              <w:rPr>
                <w:rFonts w:ascii="Times New Roman" w:hAnsi="Times New Roman" w:cs="Times New Roman"/>
                <w:sz w:val="24"/>
                <w:szCs w:val="24"/>
                <w:lang w:val="ru-RU"/>
              </w:rPr>
              <w:t>послуги</w:t>
            </w:r>
            <w:proofErr w:type="spellEnd"/>
            <w:r w:rsidRPr="003553C6">
              <w:rPr>
                <w:rFonts w:ascii="Times New Roman" w:hAnsi="Times New Roman" w:cs="Times New Roman"/>
                <w:sz w:val="24"/>
                <w:szCs w:val="24"/>
                <w:lang w:val="ru-RU"/>
              </w:rPr>
              <w:t>;</w:t>
            </w:r>
          </w:p>
        </w:tc>
        <w:tc>
          <w:tcPr>
            <w:tcW w:w="1417" w:type="dxa"/>
          </w:tcPr>
          <w:p w:rsidR="0058752A" w:rsidRPr="003553C6" w:rsidRDefault="0058752A" w:rsidP="009D7044">
            <w:pPr>
              <w:pStyle w:val="Textbody"/>
              <w:spacing w:after="0" w:line="240" w:lineRule="auto"/>
              <w:jc w:val="center"/>
              <w:rPr>
                <w:rFonts w:ascii="Times New Roman" w:hAnsi="Times New Roman" w:cs="Times New Roman"/>
                <w:sz w:val="24"/>
                <w:szCs w:val="24"/>
              </w:rPr>
            </w:pPr>
            <w:proofErr w:type="spellStart"/>
            <w:r w:rsidRPr="003553C6">
              <w:rPr>
                <w:rFonts w:ascii="Times New Roman" w:hAnsi="Times New Roman" w:cs="Times New Roman"/>
                <w:sz w:val="24"/>
                <w:szCs w:val="24"/>
              </w:rPr>
              <w:t>Ні</w:t>
            </w:r>
            <w:proofErr w:type="spellEnd"/>
          </w:p>
        </w:tc>
      </w:tr>
      <w:tr w:rsidR="0058752A" w:rsidRPr="003553C6" w:rsidTr="00C02146">
        <w:trPr>
          <w:trHeight w:val="551"/>
        </w:trPr>
        <w:tc>
          <w:tcPr>
            <w:tcW w:w="8081" w:type="dxa"/>
          </w:tcPr>
          <w:p w:rsidR="0058752A" w:rsidRPr="003553C6" w:rsidRDefault="0058752A" w:rsidP="00C02146">
            <w:pPr>
              <w:pStyle w:val="Textbody"/>
              <w:spacing w:after="0" w:line="240" w:lineRule="auto"/>
              <w:rPr>
                <w:rFonts w:ascii="Times New Roman" w:hAnsi="Times New Roman" w:cs="Times New Roman"/>
                <w:sz w:val="24"/>
                <w:szCs w:val="24"/>
                <w:lang w:val="ru-RU"/>
              </w:rPr>
            </w:pPr>
            <w:r w:rsidRPr="003553C6">
              <w:rPr>
                <w:rFonts w:ascii="Times New Roman" w:hAnsi="Times New Roman" w:cs="Times New Roman"/>
                <w:sz w:val="24"/>
                <w:szCs w:val="24"/>
                <w:lang w:val="ru-RU"/>
              </w:rPr>
              <w:t xml:space="preserve">2. </w:t>
            </w:r>
            <w:proofErr w:type="spellStart"/>
            <w:r w:rsidRPr="003553C6">
              <w:rPr>
                <w:rFonts w:ascii="Times New Roman" w:hAnsi="Times New Roman" w:cs="Times New Roman"/>
                <w:sz w:val="24"/>
                <w:szCs w:val="24"/>
                <w:lang w:val="ru-RU"/>
              </w:rPr>
              <w:t>Обмежує</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можливість</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постачальників</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рекламувати</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або</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здійснювати</w:t>
            </w:r>
            <w:proofErr w:type="spellEnd"/>
          </w:p>
          <w:p w:rsidR="0058752A" w:rsidRPr="003553C6" w:rsidRDefault="0058752A" w:rsidP="00C02146">
            <w:pPr>
              <w:pStyle w:val="Textbody"/>
              <w:spacing w:after="0" w:line="240" w:lineRule="auto"/>
              <w:rPr>
                <w:rFonts w:ascii="Times New Roman" w:hAnsi="Times New Roman" w:cs="Times New Roman"/>
                <w:sz w:val="24"/>
                <w:szCs w:val="24"/>
              </w:rPr>
            </w:pPr>
            <w:proofErr w:type="spellStart"/>
            <w:r w:rsidRPr="003553C6">
              <w:rPr>
                <w:rFonts w:ascii="Times New Roman" w:hAnsi="Times New Roman" w:cs="Times New Roman"/>
                <w:sz w:val="24"/>
                <w:szCs w:val="24"/>
              </w:rPr>
              <w:t>маркетинг</w:t>
            </w:r>
            <w:proofErr w:type="spellEnd"/>
            <w:r w:rsidRPr="003553C6">
              <w:rPr>
                <w:rFonts w:ascii="Times New Roman" w:hAnsi="Times New Roman" w:cs="Times New Roman"/>
                <w:sz w:val="24"/>
                <w:szCs w:val="24"/>
              </w:rPr>
              <w:t xml:space="preserve"> </w:t>
            </w:r>
            <w:proofErr w:type="spellStart"/>
            <w:r w:rsidRPr="003553C6">
              <w:rPr>
                <w:rFonts w:ascii="Times New Roman" w:hAnsi="Times New Roman" w:cs="Times New Roman"/>
                <w:sz w:val="24"/>
                <w:szCs w:val="24"/>
              </w:rPr>
              <w:t>товарів</w:t>
            </w:r>
            <w:proofErr w:type="spellEnd"/>
            <w:r w:rsidRPr="003553C6">
              <w:rPr>
                <w:rFonts w:ascii="Times New Roman" w:hAnsi="Times New Roman" w:cs="Times New Roman"/>
                <w:sz w:val="24"/>
                <w:szCs w:val="24"/>
              </w:rPr>
              <w:t xml:space="preserve"> </w:t>
            </w:r>
            <w:proofErr w:type="spellStart"/>
            <w:r w:rsidRPr="003553C6">
              <w:rPr>
                <w:rFonts w:ascii="Times New Roman" w:hAnsi="Times New Roman" w:cs="Times New Roman"/>
                <w:sz w:val="24"/>
                <w:szCs w:val="24"/>
              </w:rPr>
              <w:t>чи</w:t>
            </w:r>
            <w:proofErr w:type="spellEnd"/>
            <w:r w:rsidRPr="003553C6">
              <w:rPr>
                <w:rFonts w:ascii="Times New Roman" w:hAnsi="Times New Roman" w:cs="Times New Roman"/>
                <w:sz w:val="24"/>
                <w:szCs w:val="24"/>
              </w:rPr>
              <w:t xml:space="preserve"> </w:t>
            </w:r>
            <w:proofErr w:type="spellStart"/>
            <w:r w:rsidRPr="003553C6">
              <w:rPr>
                <w:rFonts w:ascii="Times New Roman" w:hAnsi="Times New Roman" w:cs="Times New Roman"/>
                <w:sz w:val="24"/>
                <w:szCs w:val="24"/>
              </w:rPr>
              <w:t>послуг</w:t>
            </w:r>
            <w:proofErr w:type="spellEnd"/>
            <w:r w:rsidRPr="003553C6">
              <w:rPr>
                <w:rFonts w:ascii="Times New Roman" w:hAnsi="Times New Roman" w:cs="Times New Roman"/>
                <w:sz w:val="24"/>
                <w:szCs w:val="24"/>
              </w:rPr>
              <w:t>;</w:t>
            </w:r>
          </w:p>
        </w:tc>
        <w:tc>
          <w:tcPr>
            <w:tcW w:w="1417" w:type="dxa"/>
          </w:tcPr>
          <w:p w:rsidR="0058752A" w:rsidRPr="003553C6" w:rsidRDefault="0058752A" w:rsidP="009D7044">
            <w:pPr>
              <w:pStyle w:val="Textbody"/>
              <w:spacing w:after="0" w:line="240" w:lineRule="auto"/>
              <w:jc w:val="center"/>
              <w:rPr>
                <w:rFonts w:ascii="Times New Roman" w:hAnsi="Times New Roman" w:cs="Times New Roman"/>
                <w:sz w:val="24"/>
                <w:szCs w:val="24"/>
              </w:rPr>
            </w:pPr>
            <w:proofErr w:type="spellStart"/>
            <w:r w:rsidRPr="003553C6">
              <w:rPr>
                <w:rFonts w:ascii="Times New Roman" w:hAnsi="Times New Roman" w:cs="Times New Roman"/>
                <w:sz w:val="24"/>
                <w:szCs w:val="24"/>
              </w:rPr>
              <w:t>Ні</w:t>
            </w:r>
            <w:proofErr w:type="spellEnd"/>
          </w:p>
        </w:tc>
      </w:tr>
      <w:tr w:rsidR="0058752A" w:rsidRPr="003553C6" w:rsidTr="00C02146">
        <w:trPr>
          <w:trHeight w:val="1104"/>
        </w:trPr>
        <w:tc>
          <w:tcPr>
            <w:tcW w:w="8081" w:type="dxa"/>
          </w:tcPr>
          <w:p w:rsidR="0058752A" w:rsidRPr="003553C6" w:rsidRDefault="0058752A" w:rsidP="00C02146">
            <w:pPr>
              <w:pStyle w:val="Textbody"/>
              <w:spacing w:after="0" w:line="240" w:lineRule="auto"/>
              <w:rPr>
                <w:rFonts w:ascii="Times New Roman" w:hAnsi="Times New Roman" w:cs="Times New Roman"/>
                <w:sz w:val="24"/>
                <w:szCs w:val="24"/>
                <w:lang w:val="ru-RU"/>
              </w:rPr>
            </w:pPr>
            <w:r w:rsidRPr="003553C6">
              <w:rPr>
                <w:rFonts w:ascii="Times New Roman" w:hAnsi="Times New Roman" w:cs="Times New Roman"/>
                <w:sz w:val="24"/>
                <w:szCs w:val="24"/>
                <w:lang w:val="ru-RU"/>
              </w:rPr>
              <w:t xml:space="preserve">3. </w:t>
            </w:r>
            <w:proofErr w:type="spellStart"/>
            <w:r w:rsidRPr="003553C6">
              <w:rPr>
                <w:rFonts w:ascii="Times New Roman" w:hAnsi="Times New Roman" w:cs="Times New Roman"/>
                <w:sz w:val="24"/>
                <w:szCs w:val="24"/>
                <w:lang w:val="ru-RU"/>
              </w:rPr>
              <w:t>Установлює</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стандарти</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якості</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що</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надають</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необґрунтовану</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перевагу</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окремим</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постачальникам</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порівняно</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з</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іншими</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або</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стандарти</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вищого</w:t>
            </w:r>
            <w:proofErr w:type="spellEnd"/>
          </w:p>
          <w:p w:rsidR="0058752A" w:rsidRPr="003553C6" w:rsidRDefault="0058752A" w:rsidP="00C02146">
            <w:pPr>
              <w:pStyle w:val="Textbody"/>
              <w:spacing w:after="0" w:line="240" w:lineRule="auto"/>
              <w:rPr>
                <w:rFonts w:ascii="Times New Roman" w:hAnsi="Times New Roman" w:cs="Times New Roman"/>
                <w:sz w:val="24"/>
                <w:szCs w:val="24"/>
                <w:lang w:val="ru-RU"/>
              </w:rPr>
            </w:pPr>
            <w:proofErr w:type="spellStart"/>
            <w:proofErr w:type="gramStart"/>
            <w:r w:rsidRPr="003553C6">
              <w:rPr>
                <w:rFonts w:ascii="Times New Roman" w:hAnsi="Times New Roman" w:cs="Times New Roman"/>
                <w:sz w:val="24"/>
                <w:szCs w:val="24"/>
                <w:lang w:val="ru-RU"/>
              </w:rPr>
              <w:t>р</w:t>
            </w:r>
            <w:proofErr w:type="gramEnd"/>
            <w:r w:rsidRPr="003553C6">
              <w:rPr>
                <w:rFonts w:ascii="Times New Roman" w:hAnsi="Times New Roman" w:cs="Times New Roman"/>
                <w:sz w:val="24"/>
                <w:szCs w:val="24"/>
                <w:lang w:val="ru-RU"/>
              </w:rPr>
              <w:t>івня</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якості</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ніж</w:t>
            </w:r>
            <w:proofErr w:type="spellEnd"/>
            <w:r w:rsidRPr="003553C6">
              <w:rPr>
                <w:rFonts w:ascii="Times New Roman" w:hAnsi="Times New Roman" w:cs="Times New Roman"/>
                <w:sz w:val="24"/>
                <w:szCs w:val="24"/>
                <w:lang w:val="ru-RU"/>
              </w:rPr>
              <w:t xml:space="preserve"> той, </w:t>
            </w:r>
            <w:proofErr w:type="spellStart"/>
            <w:r w:rsidRPr="003553C6">
              <w:rPr>
                <w:rFonts w:ascii="Times New Roman" w:hAnsi="Times New Roman" w:cs="Times New Roman"/>
                <w:sz w:val="24"/>
                <w:szCs w:val="24"/>
                <w:lang w:val="ru-RU"/>
              </w:rPr>
              <w:t>який</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обрали</w:t>
            </w:r>
            <w:proofErr w:type="spellEnd"/>
            <w:r w:rsidRPr="003553C6">
              <w:rPr>
                <w:rFonts w:ascii="Times New Roman" w:hAnsi="Times New Roman" w:cs="Times New Roman"/>
                <w:sz w:val="24"/>
                <w:szCs w:val="24"/>
                <w:lang w:val="ru-RU"/>
              </w:rPr>
              <w:t xml:space="preserve"> б </w:t>
            </w:r>
            <w:proofErr w:type="spellStart"/>
            <w:r w:rsidRPr="003553C6">
              <w:rPr>
                <w:rFonts w:ascii="Times New Roman" w:hAnsi="Times New Roman" w:cs="Times New Roman"/>
                <w:sz w:val="24"/>
                <w:szCs w:val="24"/>
                <w:lang w:val="ru-RU"/>
              </w:rPr>
              <w:t>окремі</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достатньо</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поінформовані</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споживачі</w:t>
            </w:r>
            <w:proofErr w:type="spellEnd"/>
            <w:r w:rsidRPr="003553C6">
              <w:rPr>
                <w:rFonts w:ascii="Times New Roman" w:hAnsi="Times New Roman" w:cs="Times New Roman"/>
                <w:sz w:val="24"/>
                <w:szCs w:val="24"/>
                <w:lang w:val="ru-RU"/>
              </w:rPr>
              <w:t>;</w:t>
            </w:r>
          </w:p>
        </w:tc>
        <w:tc>
          <w:tcPr>
            <w:tcW w:w="1417" w:type="dxa"/>
          </w:tcPr>
          <w:p w:rsidR="0058752A" w:rsidRPr="003553C6" w:rsidRDefault="0058752A" w:rsidP="009D7044">
            <w:pPr>
              <w:pStyle w:val="Textbody"/>
              <w:spacing w:after="0" w:line="240" w:lineRule="auto"/>
              <w:jc w:val="center"/>
              <w:rPr>
                <w:rFonts w:ascii="Times New Roman" w:hAnsi="Times New Roman" w:cs="Times New Roman"/>
                <w:sz w:val="24"/>
                <w:szCs w:val="24"/>
              </w:rPr>
            </w:pPr>
            <w:proofErr w:type="spellStart"/>
            <w:r w:rsidRPr="003553C6">
              <w:rPr>
                <w:rFonts w:ascii="Times New Roman" w:hAnsi="Times New Roman" w:cs="Times New Roman"/>
                <w:sz w:val="24"/>
                <w:szCs w:val="24"/>
              </w:rPr>
              <w:t>Ні</w:t>
            </w:r>
            <w:proofErr w:type="spellEnd"/>
          </w:p>
        </w:tc>
      </w:tr>
      <w:tr w:rsidR="0058752A" w:rsidRPr="003553C6" w:rsidTr="00C02146">
        <w:trPr>
          <w:trHeight w:val="827"/>
        </w:trPr>
        <w:tc>
          <w:tcPr>
            <w:tcW w:w="8081" w:type="dxa"/>
          </w:tcPr>
          <w:p w:rsidR="0058752A" w:rsidRPr="003553C6" w:rsidRDefault="0058752A" w:rsidP="00C02146">
            <w:pPr>
              <w:pStyle w:val="Textbody"/>
              <w:spacing w:after="0" w:line="240" w:lineRule="auto"/>
              <w:rPr>
                <w:rFonts w:ascii="Times New Roman" w:hAnsi="Times New Roman" w:cs="Times New Roman"/>
                <w:sz w:val="24"/>
                <w:szCs w:val="24"/>
              </w:rPr>
            </w:pPr>
            <w:r w:rsidRPr="003553C6">
              <w:rPr>
                <w:rFonts w:ascii="Times New Roman" w:hAnsi="Times New Roman" w:cs="Times New Roman"/>
                <w:sz w:val="24"/>
                <w:szCs w:val="24"/>
              </w:rPr>
              <w:t xml:space="preserve">4. </w:t>
            </w:r>
            <w:proofErr w:type="spellStart"/>
            <w:r w:rsidRPr="003553C6">
              <w:rPr>
                <w:rFonts w:ascii="Times New Roman" w:hAnsi="Times New Roman" w:cs="Times New Roman"/>
                <w:sz w:val="24"/>
                <w:szCs w:val="24"/>
              </w:rPr>
              <w:t>Суттєво</w:t>
            </w:r>
            <w:proofErr w:type="spellEnd"/>
            <w:r w:rsidRPr="003553C6">
              <w:rPr>
                <w:rFonts w:ascii="Times New Roman" w:hAnsi="Times New Roman" w:cs="Times New Roman"/>
                <w:sz w:val="24"/>
                <w:szCs w:val="24"/>
              </w:rPr>
              <w:t xml:space="preserve"> </w:t>
            </w:r>
            <w:proofErr w:type="spellStart"/>
            <w:r w:rsidRPr="003553C6">
              <w:rPr>
                <w:rFonts w:ascii="Times New Roman" w:hAnsi="Times New Roman" w:cs="Times New Roman"/>
                <w:sz w:val="24"/>
                <w:szCs w:val="24"/>
              </w:rPr>
              <w:t>збільшує</w:t>
            </w:r>
            <w:proofErr w:type="spellEnd"/>
            <w:r w:rsidRPr="003553C6">
              <w:rPr>
                <w:rFonts w:ascii="Times New Roman" w:hAnsi="Times New Roman" w:cs="Times New Roman"/>
                <w:sz w:val="24"/>
                <w:szCs w:val="24"/>
              </w:rPr>
              <w:t xml:space="preserve"> </w:t>
            </w:r>
            <w:proofErr w:type="spellStart"/>
            <w:r w:rsidRPr="003553C6">
              <w:rPr>
                <w:rFonts w:ascii="Times New Roman" w:hAnsi="Times New Roman" w:cs="Times New Roman"/>
                <w:sz w:val="24"/>
                <w:szCs w:val="24"/>
              </w:rPr>
              <w:t>витрати</w:t>
            </w:r>
            <w:proofErr w:type="spellEnd"/>
            <w:r w:rsidRPr="003553C6">
              <w:rPr>
                <w:rFonts w:ascii="Times New Roman" w:hAnsi="Times New Roman" w:cs="Times New Roman"/>
                <w:sz w:val="24"/>
                <w:szCs w:val="24"/>
              </w:rPr>
              <w:t xml:space="preserve"> </w:t>
            </w:r>
            <w:proofErr w:type="spellStart"/>
            <w:r w:rsidRPr="003553C6">
              <w:rPr>
                <w:rFonts w:ascii="Times New Roman" w:hAnsi="Times New Roman" w:cs="Times New Roman"/>
                <w:sz w:val="24"/>
                <w:szCs w:val="24"/>
              </w:rPr>
              <w:t>окремих</w:t>
            </w:r>
            <w:proofErr w:type="spellEnd"/>
            <w:r w:rsidRPr="003553C6">
              <w:rPr>
                <w:rFonts w:ascii="Times New Roman" w:hAnsi="Times New Roman" w:cs="Times New Roman"/>
                <w:sz w:val="24"/>
                <w:szCs w:val="24"/>
              </w:rPr>
              <w:t xml:space="preserve"> </w:t>
            </w:r>
            <w:proofErr w:type="spellStart"/>
            <w:r w:rsidRPr="003553C6">
              <w:rPr>
                <w:rFonts w:ascii="Times New Roman" w:hAnsi="Times New Roman" w:cs="Times New Roman"/>
                <w:sz w:val="24"/>
                <w:szCs w:val="24"/>
              </w:rPr>
              <w:t>суб’єктів</w:t>
            </w:r>
            <w:proofErr w:type="spellEnd"/>
            <w:r w:rsidRPr="003553C6">
              <w:rPr>
                <w:rFonts w:ascii="Times New Roman" w:hAnsi="Times New Roman" w:cs="Times New Roman"/>
                <w:sz w:val="24"/>
                <w:szCs w:val="24"/>
              </w:rPr>
              <w:t xml:space="preserve"> </w:t>
            </w:r>
            <w:proofErr w:type="spellStart"/>
            <w:r w:rsidRPr="003553C6">
              <w:rPr>
                <w:rFonts w:ascii="Times New Roman" w:hAnsi="Times New Roman" w:cs="Times New Roman"/>
                <w:sz w:val="24"/>
                <w:szCs w:val="24"/>
              </w:rPr>
              <w:t>підприємництва</w:t>
            </w:r>
            <w:proofErr w:type="spellEnd"/>
            <w:r w:rsidRPr="003553C6">
              <w:rPr>
                <w:rFonts w:ascii="Times New Roman" w:hAnsi="Times New Roman" w:cs="Times New Roman"/>
                <w:sz w:val="24"/>
                <w:szCs w:val="24"/>
              </w:rPr>
              <w:t xml:space="preserve"> </w:t>
            </w:r>
            <w:proofErr w:type="spellStart"/>
            <w:r w:rsidRPr="003553C6">
              <w:rPr>
                <w:rFonts w:ascii="Times New Roman" w:hAnsi="Times New Roman" w:cs="Times New Roman"/>
                <w:sz w:val="24"/>
                <w:szCs w:val="24"/>
              </w:rPr>
              <w:t>порівняно</w:t>
            </w:r>
            <w:proofErr w:type="spellEnd"/>
            <w:r w:rsidRPr="003553C6">
              <w:rPr>
                <w:rFonts w:ascii="Times New Roman" w:hAnsi="Times New Roman" w:cs="Times New Roman"/>
                <w:sz w:val="24"/>
                <w:szCs w:val="24"/>
              </w:rPr>
              <w:t xml:space="preserve"> з </w:t>
            </w:r>
            <w:proofErr w:type="spellStart"/>
            <w:r w:rsidRPr="003553C6">
              <w:rPr>
                <w:rFonts w:ascii="Times New Roman" w:hAnsi="Times New Roman" w:cs="Times New Roman"/>
                <w:sz w:val="24"/>
                <w:szCs w:val="24"/>
              </w:rPr>
              <w:t>іншими</w:t>
            </w:r>
            <w:proofErr w:type="spellEnd"/>
            <w:r w:rsidRPr="003553C6">
              <w:rPr>
                <w:rFonts w:ascii="Times New Roman" w:hAnsi="Times New Roman" w:cs="Times New Roman"/>
                <w:sz w:val="24"/>
                <w:szCs w:val="24"/>
              </w:rPr>
              <w:t xml:space="preserve"> (</w:t>
            </w:r>
            <w:proofErr w:type="spellStart"/>
            <w:r w:rsidRPr="003553C6">
              <w:rPr>
                <w:rFonts w:ascii="Times New Roman" w:hAnsi="Times New Roman" w:cs="Times New Roman"/>
                <w:sz w:val="24"/>
                <w:szCs w:val="24"/>
              </w:rPr>
              <w:t>зокрема</w:t>
            </w:r>
            <w:proofErr w:type="spellEnd"/>
            <w:r w:rsidRPr="003553C6">
              <w:rPr>
                <w:rFonts w:ascii="Times New Roman" w:hAnsi="Times New Roman" w:cs="Times New Roman"/>
                <w:sz w:val="24"/>
                <w:szCs w:val="24"/>
              </w:rPr>
              <w:t xml:space="preserve"> </w:t>
            </w:r>
            <w:proofErr w:type="spellStart"/>
            <w:r w:rsidRPr="003553C6">
              <w:rPr>
                <w:rFonts w:ascii="Times New Roman" w:hAnsi="Times New Roman" w:cs="Times New Roman"/>
                <w:sz w:val="24"/>
                <w:szCs w:val="24"/>
              </w:rPr>
              <w:t>внаслідок</w:t>
            </w:r>
            <w:proofErr w:type="spellEnd"/>
            <w:r w:rsidRPr="003553C6">
              <w:rPr>
                <w:rFonts w:ascii="Times New Roman" w:hAnsi="Times New Roman" w:cs="Times New Roman"/>
                <w:sz w:val="24"/>
                <w:szCs w:val="24"/>
              </w:rPr>
              <w:t xml:space="preserve"> </w:t>
            </w:r>
            <w:proofErr w:type="spellStart"/>
            <w:r w:rsidRPr="003553C6">
              <w:rPr>
                <w:rFonts w:ascii="Times New Roman" w:hAnsi="Times New Roman" w:cs="Times New Roman"/>
                <w:sz w:val="24"/>
                <w:szCs w:val="24"/>
              </w:rPr>
              <w:t>дискримінаційного</w:t>
            </w:r>
            <w:proofErr w:type="spellEnd"/>
            <w:r w:rsidRPr="003553C6">
              <w:rPr>
                <w:rFonts w:ascii="Times New Roman" w:hAnsi="Times New Roman" w:cs="Times New Roman"/>
                <w:sz w:val="24"/>
                <w:szCs w:val="24"/>
              </w:rPr>
              <w:t xml:space="preserve"> </w:t>
            </w:r>
            <w:proofErr w:type="spellStart"/>
            <w:r w:rsidRPr="003553C6">
              <w:rPr>
                <w:rFonts w:ascii="Times New Roman" w:hAnsi="Times New Roman" w:cs="Times New Roman"/>
                <w:sz w:val="24"/>
                <w:szCs w:val="24"/>
              </w:rPr>
              <w:t>ставлення</w:t>
            </w:r>
            <w:proofErr w:type="spellEnd"/>
            <w:r w:rsidRPr="003553C6">
              <w:rPr>
                <w:rFonts w:ascii="Times New Roman" w:hAnsi="Times New Roman" w:cs="Times New Roman"/>
                <w:sz w:val="24"/>
                <w:szCs w:val="24"/>
              </w:rPr>
              <w:t xml:space="preserve"> </w:t>
            </w:r>
            <w:proofErr w:type="spellStart"/>
            <w:r w:rsidRPr="003553C6">
              <w:rPr>
                <w:rFonts w:ascii="Times New Roman" w:hAnsi="Times New Roman" w:cs="Times New Roman"/>
                <w:sz w:val="24"/>
                <w:szCs w:val="24"/>
              </w:rPr>
              <w:t>до</w:t>
            </w:r>
            <w:proofErr w:type="spellEnd"/>
            <w:r w:rsidRPr="003553C6">
              <w:rPr>
                <w:rFonts w:ascii="Times New Roman" w:hAnsi="Times New Roman" w:cs="Times New Roman"/>
                <w:sz w:val="24"/>
                <w:szCs w:val="24"/>
              </w:rPr>
              <w:t xml:space="preserve"> </w:t>
            </w:r>
            <w:proofErr w:type="spellStart"/>
            <w:r w:rsidRPr="003553C6">
              <w:rPr>
                <w:rFonts w:ascii="Times New Roman" w:hAnsi="Times New Roman" w:cs="Times New Roman"/>
                <w:sz w:val="24"/>
                <w:szCs w:val="24"/>
              </w:rPr>
              <w:t>діючих</w:t>
            </w:r>
            <w:proofErr w:type="spellEnd"/>
            <w:r w:rsidRPr="003553C6">
              <w:rPr>
                <w:rFonts w:ascii="Times New Roman" w:hAnsi="Times New Roman" w:cs="Times New Roman"/>
                <w:sz w:val="24"/>
                <w:szCs w:val="24"/>
              </w:rPr>
              <w:t xml:space="preserve"> </w:t>
            </w:r>
            <w:proofErr w:type="spellStart"/>
            <w:r w:rsidRPr="003553C6">
              <w:rPr>
                <w:rFonts w:ascii="Times New Roman" w:hAnsi="Times New Roman" w:cs="Times New Roman"/>
                <w:sz w:val="24"/>
                <w:szCs w:val="24"/>
              </w:rPr>
              <w:t>та</w:t>
            </w:r>
            <w:proofErr w:type="spellEnd"/>
          </w:p>
          <w:p w:rsidR="0058752A" w:rsidRPr="003553C6" w:rsidRDefault="0058752A" w:rsidP="00C02146">
            <w:pPr>
              <w:pStyle w:val="Textbody"/>
              <w:spacing w:after="0" w:line="240" w:lineRule="auto"/>
              <w:rPr>
                <w:rFonts w:ascii="Times New Roman" w:hAnsi="Times New Roman" w:cs="Times New Roman"/>
                <w:sz w:val="24"/>
                <w:szCs w:val="24"/>
              </w:rPr>
            </w:pPr>
            <w:proofErr w:type="spellStart"/>
            <w:proofErr w:type="gramStart"/>
            <w:r w:rsidRPr="003553C6">
              <w:rPr>
                <w:rFonts w:ascii="Times New Roman" w:hAnsi="Times New Roman" w:cs="Times New Roman"/>
                <w:sz w:val="24"/>
                <w:szCs w:val="24"/>
              </w:rPr>
              <w:t>нових</w:t>
            </w:r>
            <w:proofErr w:type="spellEnd"/>
            <w:proofErr w:type="gramEnd"/>
            <w:r w:rsidRPr="003553C6">
              <w:rPr>
                <w:rFonts w:ascii="Times New Roman" w:hAnsi="Times New Roman" w:cs="Times New Roman"/>
                <w:sz w:val="24"/>
                <w:szCs w:val="24"/>
              </w:rPr>
              <w:t xml:space="preserve"> </w:t>
            </w:r>
            <w:proofErr w:type="spellStart"/>
            <w:r w:rsidRPr="003553C6">
              <w:rPr>
                <w:rFonts w:ascii="Times New Roman" w:hAnsi="Times New Roman" w:cs="Times New Roman"/>
                <w:sz w:val="24"/>
                <w:szCs w:val="24"/>
              </w:rPr>
              <w:t>учасників</w:t>
            </w:r>
            <w:proofErr w:type="spellEnd"/>
            <w:r w:rsidRPr="003553C6">
              <w:rPr>
                <w:rFonts w:ascii="Times New Roman" w:hAnsi="Times New Roman" w:cs="Times New Roman"/>
                <w:sz w:val="24"/>
                <w:szCs w:val="24"/>
              </w:rPr>
              <w:t xml:space="preserve"> </w:t>
            </w:r>
            <w:proofErr w:type="spellStart"/>
            <w:r w:rsidRPr="003553C6">
              <w:rPr>
                <w:rFonts w:ascii="Times New Roman" w:hAnsi="Times New Roman" w:cs="Times New Roman"/>
                <w:sz w:val="24"/>
                <w:szCs w:val="24"/>
              </w:rPr>
              <w:t>ринку</w:t>
            </w:r>
            <w:proofErr w:type="spellEnd"/>
            <w:r w:rsidRPr="003553C6">
              <w:rPr>
                <w:rFonts w:ascii="Times New Roman" w:hAnsi="Times New Roman" w:cs="Times New Roman"/>
                <w:sz w:val="24"/>
                <w:szCs w:val="24"/>
              </w:rPr>
              <w:t>).</w:t>
            </w:r>
          </w:p>
        </w:tc>
        <w:tc>
          <w:tcPr>
            <w:tcW w:w="1417" w:type="dxa"/>
          </w:tcPr>
          <w:p w:rsidR="0058752A" w:rsidRPr="003553C6" w:rsidRDefault="0058752A" w:rsidP="009D7044">
            <w:pPr>
              <w:pStyle w:val="Textbody"/>
              <w:spacing w:after="0" w:line="240" w:lineRule="auto"/>
              <w:jc w:val="center"/>
              <w:rPr>
                <w:rFonts w:ascii="Times New Roman" w:hAnsi="Times New Roman" w:cs="Times New Roman"/>
                <w:sz w:val="24"/>
                <w:szCs w:val="24"/>
              </w:rPr>
            </w:pPr>
            <w:proofErr w:type="spellStart"/>
            <w:r w:rsidRPr="003553C6">
              <w:rPr>
                <w:rFonts w:ascii="Times New Roman" w:hAnsi="Times New Roman" w:cs="Times New Roman"/>
                <w:sz w:val="24"/>
                <w:szCs w:val="24"/>
              </w:rPr>
              <w:t>Ні</w:t>
            </w:r>
            <w:proofErr w:type="spellEnd"/>
          </w:p>
        </w:tc>
      </w:tr>
      <w:tr w:rsidR="0058752A" w:rsidRPr="003553C6" w:rsidTr="00C02146">
        <w:trPr>
          <w:trHeight w:val="551"/>
        </w:trPr>
        <w:tc>
          <w:tcPr>
            <w:tcW w:w="8081" w:type="dxa"/>
          </w:tcPr>
          <w:p w:rsidR="0058752A" w:rsidRPr="003553C6" w:rsidRDefault="0058752A" w:rsidP="00C02146">
            <w:pPr>
              <w:pStyle w:val="Textbody"/>
              <w:spacing w:after="0" w:line="240" w:lineRule="auto"/>
              <w:rPr>
                <w:rFonts w:ascii="Times New Roman" w:hAnsi="Times New Roman" w:cs="Times New Roman"/>
                <w:sz w:val="24"/>
                <w:szCs w:val="24"/>
                <w:lang w:val="ru-RU"/>
              </w:rPr>
            </w:pPr>
            <w:r w:rsidRPr="003553C6">
              <w:rPr>
                <w:rFonts w:ascii="Times New Roman" w:hAnsi="Times New Roman" w:cs="Times New Roman"/>
                <w:sz w:val="24"/>
                <w:szCs w:val="24"/>
                <w:lang w:val="ru-RU"/>
              </w:rPr>
              <w:t xml:space="preserve">В. </w:t>
            </w:r>
            <w:proofErr w:type="spellStart"/>
            <w:r w:rsidRPr="003553C6">
              <w:rPr>
                <w:rFonts w:ascii="Times New Roman" w:hAnsi="Times New Roman" w:cs="Times New Roman"/>
                <w:sz w:val="24"/>
                <w:szCs w:val="24"/>
                <w:lang w:val="ru-RU"/>
              </w:rPr>
              <w:t>Зменшує</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мотивацію</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постачальників</w:t>
            </w:r>
            <w:proofErr w:type="spellEnd"/>
            <w:r w:rsidRPr="003553C6">
              <w:rPr>
                <w:rFonts w:ascii="Times New Roman" w:hAnsi="Times New Roman" w:cs="Times New Roman"/>
                <w:sz w:val="24"/>
                <w:szCs w:val="24"/>
                <w:lang w:val="ru-RU"/>
              </w:rPr>
              <w:t xml:space="preserve"> до </w:t>
            </w:r>
            <w:proofErr w:type="spellStart"/>
            <w:r w:rsidRPr="003553C6">
              <w:rPr>
                <w:rFonts w:ascii="Times New Roman" w:hAnsi="Times New Roman" w:cs="Times New Roman"/>
                <w:sz w:val="24"/>
                <w:szCs w:val="24"/>
                <w:lang w:val="ru-RU"/>
              </w:rPr>
              <w:t>активної</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конкуренції</w:t>
            </w:r>
            <w:proofErr w:type="spellEnd"/>
            <w:r w:rsidRPr="003553C6">
              <w:rPr>
                <w:rFonts w:ascii="Times New Roman" w:hAnsi="Times New Roman" w:cs="Times New Roman"/>
                <w:sz w:val="24"/>
                <w:szCs w:val="24"/>
                <w:lang w:val="ru-RU"/>
              </w:rPr>
              <w:t>.</w:t>
            </w:r>
          </w:p>
          <w:p w:rsidR="0058752A" w:rsidRPr="003553C6" w:rsidRDefault="0058752A" w:rsidP="00C02146">
            <w:pPr>
              <w:pStyle w:val="Textbody"/>
              <w:spacing w:after="0" w:line="240" w:lineRule="auto"/>
              <w:rPr>
                <w:rFonts w:ascii="Times New Roman" w:hAnsi="Times New Roman" w:cs="Times New Roman"/>
                <w:sz w:val="24"/>
                <w:szCs w:val="24"/>
                <w:lang w:val="ru-RU"/>
              </w:rPr>
            </w:pPr>
            <w:proofErr w:type="spellStart"/>
            <w:r w:rsidRPr="003553C6">
              <w:rPr>
                <w:rFonts w:ascii="Times New Roman" w:hAnsi="Times New Roman" w:cs="Times New Roman"/>
                <w:sz w:val="24"/>
                <w:szCs w:val="24"/>
                <w:lang w:val="ru-RU"/>
              </w:rPr>
              <w:t>Такий</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наслідок</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може</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настати</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якщо</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регуляторна</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пропозиція</w:t>
            </w:r>
            <w:proofErr w:type="spellEnd"/>
            <w:r w:rsidRPr="003553C6">
              <w:rPr>
                <w:rFonts w:ascii="Times New Roman" w:hAnsi="Times New Roman" w:cs="Times New Roman"/>
                <w:sz w:val="24"/>
                <w:szCs w:val="24"/>
                <w:lang w:val="ru-RU"/>
              </w:rPr>
              <w:t>:</w:t>
            </w:r>
          </w:p>
        </w:tc>
        <w:tc>
          <w:tcPr>
            <w:tcW w:w="1417" w:type="dxa"/>
          </w:tcPr>
          <w:p w:rsidR="0058752A" w:rsidRPr="003553C6" w:rsidRDefault="0058752A" w:rsidP="009D7044">
            <w:pPr>
              <w:pStyle w:val="Textbody"/>
              <w:spacing w:after="0" w:line="240" w:lineRule="auto"/>
              <w:jc w:val="center"/>
              <w:rPr>
                <w:rFonts w:ascii="Times New Roman" w:hAnsi="Times New Roman" w:cs="Times New Roman"/>
                <w:sz w:val="24"/>
                <w:szCs w:val="24"/>
              </w:rPr>
            </w:pPr>
            <w:proofErr w:type="spellStart"/>
            <w:r w:rsidRPr="003553C6">
              <w:rPr>
                <w:rFonts w:ascii="Times New Roman" w:hAnsi="Times New Roman" w:cs="Times New Roman"/>
                <w:sz w:val="24"/>
                <w:szCs w:val="24"/>
              </w:rPr>
              <w:t>Ні</w:t>
            </w:r>
            <w:proofErr w:type="spellEnd"/>
          </w:p>
        </w:tc>
      </w:tr>
      <w:tr w:rsidR="0058752A" w:rsidRPr="003553C6" w:rsidTr="00C02146">
        <w:trPr>
          <w:trHeight w:val="275"/>
        </w:trPr>
        <w:tc>
          <w:tcPr>
            <w:tcW w:w="8081" w:type="dxa"/>
          </w:tcPr>
          <w:p w:rsidR="0058752A" w:rsidRPr="003553C6" w:rsidRDefault="0058752A" w:rsidP="00C02146">
            <w:pPr>
              <w:pStyle w:val="Textbody"/>
              <w:spacing w:after="0" w:line="240" w:lineRule="auto"/>
              <w:rPr>
                <w:rFonts w:ascii="Times New Roman" w:hAnsi="Times New Roman" w:cs="Times New Roman"/>
                <w:sz w:val="24"/>
                <w:szCs w:val="24"/>
                <w:lang w:val="ru-RU"/>
              </w:rPr>
            </w:pPr>
            <w:r w:rsidRPr="003553C6">
              <w:rPr>
                <w:rFonts w:ascii="Times New Roman" w:hAnsi="Times New Roman" w:cs="Times New Roman"/>
                <w:sz w:val="24"/>
                <w:szCs w:val="24"/>
                <w:lang w:val="ru-RU"/>
              </w:rPr>
              <w:t xml:space="preserve">1. </w:t>
            </w:r>
            <w:proofErr w:type="spellStart"/>
            <w:r w:rsidRPr="003553C6">
              <w:rPr>
                <w:rFonts w:ascii="Times New Roman" w:hAnsi="Times New Roman" w:cs="Times New Roman"/>
                <w:sz w:val="24"/>
                <w:szCs w:val="24"/>
                <w:lang w:val="ru-RU"/>
              </w:rPr>
              <w:t>Запроваджує</w:t>
            </w:r>
            <w:proofErr w:type="spellEnd"/>
            <w:r w:rsidRPr="003553C6">
              <w:rPr>
                <w:rFonts w:ascii="Times New Roman" w:hAnsi="Times New Roman" w:cs="Times New Roman"/>
                <w:sz w:val="24"/>
                <w:szCs w:val="24"/>
                <w:lang w:val="ru-RU"/>
              </w:rPr>
              <w:t xml:space="preserve"> режим </w:t>
            </w:r>
            <w:proofErr w:type="spellStart"/>
            <w:r w:rsidRPr="003553C6">
              <w:rPr>
                <w:rFonts w:ascii="Times New Roman" w:hAnsi="Times New Roman" w:cs="Times New Roman"/>
                <w:sz w:val="24"/>
                <w:szCs w:val="24"/>
                <w:lang w:val="ru-RU"/>
              </w:rPr>
              <w:t>саморегулювання</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або</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спільного</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регулювання</w:t>
            </w:r>
            <w:proofErr w:type="spellEnd"/>
            <w:r w:rsidRPr="003553C6">
              <w:rPr>
                <w:rFonts w:ascii="Times New Roman" w:hAnsi="Times New Roman" w:cs="Times New Roman"/>
                <w:sz w:val="24"/>
                <w:szCs w:val="24"/>
                <w:lang w:val="ru-RU"/>
              </w:rPr>
              <w:t>;</w:t>
            </w:r>
          </w:p>
        </w:tc>
        <w:tc>
          <w:tcPr>
            <w:tcW w:w="1417" w:type="dxa"/>
          </w:tcPr>
          <w:p w:rsidR="0058752A" w:rsidRPr="003553C6" w:rsidRDefault="0058752A" w:rsidP="009D7044">
            <w:pPr>
              <w:pStyle w:val="Textbody"/>
              <w:spacing w:after="0" w:line="240" w:lineRule="auto"/>
              <w:jc w:val="center"/>
              <w:rPr>
                <w:rFonts w:ascii="Times New Roman" w:hAnsi="Times New Roman" w:cs="Times New Roman"/>
                <w:sz w:val="24"/>
                <w:szCs w:val="24"/>
              </w:rPr>
            </w:pPr>
            <w:proofErr w:type="spellStart"/>
            <w:r w:rsidRPr="003553C6">
              <w:rPr>
                <w:rFonts w:ascii="Times New Roman" w:hAnsi="Times New Roman" w:cs="Times New Roman"/>
                <w:sz w:val="24"/>
                <w:szCs w:val="24"/>
              </w:rPr>
              <w:t>Ні</w:t>
            </w:r>
            <w:proofErr w:type="spellEnd"/>
          </w:p>
        </w:tc>
      </w:tr>
      <w:tr w:rsidR="0058752A" w:rsidRPr="003553C6" w:rsidTr="00C02146">
        <w:trPr>
          <w:trHeight w:val="553"/>
        </w:trPr>
        <w:tc>
          <w:tcPr>
            <w:tcW w:w="8081" w:type="dxa"/>
          </w:tcPr>
          <w:p w:rsidR="0058752A" w:rsidRPr="003553C6" w:rsidRDefault="0058752A" w:rsidP="00C02146">
            <w:pPr>
              <w:pStyle w:val="Textbody"/>
              <w:spacing w:after="0" w:line="240" w:lineRule="auto"/>
              <w:rPr>
                <w:rFonts w:ascii="Times New Roman" w:hAnsi="Times New Roman" w:cs="Times New Roman"/>
                <w:sz w:val="24"/>
                <w:szCs w:val="24"/>
              </w:rPr>
            </w:pPr>
            <w:r w:rsidRPr="003553C6">
              <w:rPr>
                <w:rFonts w:ascii="Times New Roman" w:hAnsi="Times New Roman" w:cs="Times New Roman"/>
                <w:sz w:val="24"/>
                <w:szCs w:val="24"/>
              </w:rPr>
              <w:t xml:space="preserve">2. </w:t>
            </w:r>
            <w:proofErr w:type="spellStart"/>
            <w:r w:rsidRPr="003553C6">
              <w:rPr>
                <w:rFonts w:ascii="Times New Roman" w:hAnsi="Times New Roman" w:cs="Times New Roman"/>
                <w:sz w:val="24"/>
                <w:szCs w:val="24"/>
              </w:rPr>
              <w:t>Вимагає</w:t>
            </w:r>
            <w:proofErr w:type="spellEnd"/>
            <w:r w:rsidRPr="003553C6">
              <w:rPr>
                <w:rFonts w:ascii="Times New Roman" w:hAnsi="Times New Roman" w:cs="Times New Roman"/>
                <w:sz w:val="24"/>
                <w:szCs w:val="24"/>
              </w:rPr>
              <w:t xml:space="preserve"> </w:t>
            </w:r>
            <w:proofErr w:type="spellStart"/>
            <w:r w:rsidRPr="003553C6">
              <w:rPr>
                <w:rFonts w:ascii="Times New Roman" w:hAnsi="Times New Roman" w:cs="Times New Roman"/>
                <w:sz w:val="24"/>
                <w:szCs w:val="24"/>
              </w:rPr>
              <w:t>або</w:t>
            </w:r>
            <w:proofErr w:type="spellEnd"/>
            <w:r w:rsidRPr="003553C6">
              <w:rPr>
                <w:rFonts w:ascii="Times New Roman" w:hAnsi="Times New Roman" w:cs="Times New Roman"/>
                <w:sz w:val="24"/>
                <w:szCs w:val="24"/>
              </w:rPr>
              <w:t xml:space="preserve"> </w:t>
            </w:r>
            <w:proofErr w:type="spellStart"/>
            <w:r w:rsidRPr="003553C6">
              <w:rPr>
                <w:rFonts w:ascii="Times New Roman" w:hAnsi="Times New Roman" w:cs="Times New Roman"/>
                <w:sz w:val="24"/>
                <w:szCs w:val="24"/>
              </w:rPr>
              <w:t>заохочує</w:t>
            </w:r>
            <w:proofErr w:type="spellEnd"/>
            <w:r w:rsidRPr="003553C6">
              <w:rPr>
                <w:rFonts w:ascii="Times New Roman" w:hAnsi="Times New Roman" w:cs="Times New Roman"/>
                <w:sz w:val="24"/>
                <w:szCs w:val="24"/>
              </w:rPr>
              <w:t xml:space="preserve"> </w:t>
            </w:r>
            <w:proofErr w:type="spellStart"/>
            <w:r w:rsidRPr="003553C6">
              <w:rPr>
                <w:rFonts w:ascii="Times New Roman" w:hAnsi="Times New Roman" w:cs="Times New Roman"/>
                <w:sz w:val="24"/>
                <w:szCs w:val="24"/>
              </w:rPr>
              <w:t>публікувати</w:t>
            </w:r>
            <w:proofErr w:type="spellEnd"/>
            <w:r w:rsidRPr="003553C6">
              <w:rPr>
                <w:rFonts w:ascii="Times New Roman" w:hAnsi="Times New Roman" w:cs="Times New Roman"/>
                <w:sz w:val="24"/>
                <w:szCs w:val="24"/>
              </w:rPr>
              <w:t xml:space="preserve"> </w:t>
            </w:r>
            <w:proofErr w:type="spellStart"/>
            <w:r w:rsidRPr="003553C6">
              <w:rPr>
                <w:rFonts w:ascii="Times New Roman" w:hAnsi="Times New Roman" w:cs="Times New Roman"/>
                <w:sz w:val="24"/>
                <w:szCs w:val="24"/>
              </w:rPr>
              <w:t>інформацію</w:t>
            </w:r>
            <w:proofErr w:type="spellEnd"/>
            <w:r w:rsidRPr="003553C6">
              <w:rPr>
                <w:rFonts w:ascii="Times New Roman" w:hAnsi="Times New Roman" w:cs="Times New Roman"/>
                <w:sz w:val="24"/>
                <w:szCs w:val="24"/>
              </w:rPr>
              <w:t xml:space="preserve"> </w:t>
            </w:r>
            <w:proofErr w:type="spellStart"/>
            <w:r w:rsidRPr="003553C6">
              <w:rPr>
                <w:rFonts w:ascii="Times New Roman" w:hAnsi="Times New Roman" w:cs="Times New Roman"/>
                <w:sz w:val="24"/>
                <w:szCs w:val="24"/>
              </w:rPr>
              <w:t>про</w:t>
            </w:r>
            <w:proofErr w:type="spellEnd"/>
            <w:r w:rsidRPr="003553C6">
              <w:rPr>
                <w:rFonts w:ascii="Times New Roman" w:hAnsi="Times New Roman" w:cs="Times New Roman"/>
                <w:sz w:val="24"/>
                <w:szCs w:val="24"/>
              </w:rPr>
              <w:t xml:space="preserve"> </w:t>
            </w:r>
            <w:proofErr w:type="spellStart"/>
            <w:r w:rsidRPr="003553C6">
              <w:rPr>
                <w:rFonts w:ascii="Times New Roman" w:hAnsi="Times New Roman" w:cs="Times New Roman"/>
                <w:sz w:val="24"/>
                <w:szCs w:val="24"/>
              </w:rPr>
              <w:t>обсяги</w:t>
            </w:r>
            <w:proofErr w:type="spellEnd"/>
            <w:r w:rsidRPr="003553C6">
              <w:rPr>
                <w:rFonts w:ascii="Times New Roman" w:hAnsi="Times New Roman" w:cs="Times New Roman"/>
                <w:sz w:val="24"/>
                <w:szCs w:val="24"/>
              </w:rPr>
              <w:t xml:space="preserve"> </w:t>
            </w:r>
            <w:proofErr w:type="spellStart"/>
            <w:r w:rsidRPr="003553C6">
              <w:rPr>
                <w:rFonts w:ascii="Times New Roman" w:hAnsi="Times New Roman" w:cs="Times New Roman"/>
                <w:sz w:val="24"/>
                <w:szCs w:val="24"/>
              </w:rPr>
              <w:t>виробництва</w:t>
            </w:r>
            <w:proofErr w:type="spellEnd"/>
          </w:p>
          <w:p w:rsidR="0058752A" w:rsidRPr="003553C6" w:rsidRDefault="0058752A" w:rsidP="00C02146">
            <w:pPr>
              <w:pStyle w:val="Textbody"/>
              <w:spacing w:after="0" w:line="240" w:lineRule="auto"/>
              <w:rPr>
                <w:rFonts w:ascii="Times New Roman" w:hAnsi="Times New Roman" w:cs="Times New Roman"/>
                <w:sz w:val="24"/>
                <w:szCs w:val="24"/>
                <w:lang w:val="ru-RU"/>
              </w:rPr>
            </w:pPr>
            <w:proofErr w:type="spellStart"/>
            <w:r w:rsidRPr="003553C6">
              <w:rPr>
                <w:rFonts w:ascii="Times New Roman" w:hAnsi="Times New Roman" w:cs="Times New Roman"/>
                <w:sz w:val="24"/>
                <w:szCs w:val="24"/>
                <w:lang w:val="ru-RU"/>
              </w:rPr>
              <w:t>чи</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реалізацію</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ціни</w:t>
            </w:r>
            <w:proofErr w:type="spellEnd"/>
            <w:r w:rsidRPr="003553C6">
              <w:rPr>
                <w:rFonts w:ascii="Times New Roman" w:hAnsi="Times New Roman" w:cs="Times New Roman"/>
                <w:sz w:val="24"/>
                <w:szCs w:val="24"/>
                <w:lang w:val="ru-RU"/>
              </w:rPr>
              <w:t xml:space="preserve"> та </w:t>
            </w:r>
            <w:proofErr w:type="spellStart"/>
            <w:r w:rsidRPr="003553C6">
              <w:rPr>
                <w:rFonts w:ascii="Times New Roman" w:hAnsi="Times New Roman" w:cs="Times New Roman"/>
                <w:sz w:val="24"/>
                <w:szCs w:val="24"/>
                <w:lang w:val="ru-RU"/>
              </w:rPr>
              <w:t>витрати</w:t>
            </w:r>
            <w:proofErr w:type="spellEnd"/>
            <w:r w:rsidRPr="003553C6">
              <w:rPr>
                <w:rFonts w:ascii="Times New Roman" w:hAnsi="Times New Roman" w:cs="Times New Roman"/>
                <w:sz w:val="24"/>
                <w:szCs w:val="24"/>
                <w:lang w:val="ru-RU"/>
              </w:rPr>
              <w:t xml:space="preserve"> </w:t>
            </w:r>
            <w:proofErr w:type="spellStart"/>
            <w:proofErr w:type="gramStart"/>
            <w:r w:rsidRPr="003553C6">
              <w:rPr>
                <w:rFonts w:ascii="Times New Roman" w:hAnsi="Times New Roman" w:cs="Times New Roman"/>
                <w:sz w:val="24"/>
                <w:szCs w:val="24"/>
                <w:lang w:val="ru-RU"/>
              </w:rPr>
              <w:t>п</w:t>
            </w:r>
            <w:proofErr w:type="gramEnd"/>
            <w:r w:rsidRPr="003553C6">
              <w:rPr>
                <w:rFonts w:ascii="Times New Roman" w:hAnsi="Times New Roman" w:cs="Times New Roman"/>
                <w:sz w:val="24"/>
                <w:szCs w:val="24"/>
                <w:lang w:val="ru-RU"/>
              </w:rPr>
              <w:t>ідприємств</w:t>
            </w:r>
            <w:proofErr w:type="spellEnd"/>
            <w:r w:rsidRPr="003553C6">
              <w:rPr>
                <w:rFonts w:ascii="Times New Roman" w:hAnsi="Times New Roman" w:cs="Times New Roman"/>
                <w:sz w:val="24"/>
                <w:szCs w:val="24"/>
                <w:lang w:val="ru-RU"/>
              </w:rPr>
              <w:t>;</w:t>
            </w:r>
          </w:p>
        </w:tc>
        <w:tc>
          <w:tcPr>
            <w:tcW w:w="1417" w:type="dxa"/>
          </w:tcPr>
          <w:p w:rsidR="0058752A" w:rsidRPr="003553C6" w:rsidRDefault="0058752A" w:rsidP="009D7044">
            <w:pPr>
              <w:pStyle w:val="Textbody"/>
              <w:spacing w:after="0" w:line="240" w:lineRule="auto"/>
              <w:jc w:val="center"/>
              <w:rPr>
                <w:rFonts w:ascii="Times New Roman" w:hAnsi="Times New Roman" w:cs="Times New Roman"/>
                <w:sz w:val="24"/>
                <w:szCs w:val="24"/>
              </w:rPr>
            </w:pPr>
            <w:proofErr w:type="spellStart"/>
            <w:r w:rsidRPr="003553C6">
              <w:rPr>
                <w:rFonts w:ascii="Times New Roman" w:hAnsi="Times New Roman" w:cs="Times New Roman"/>
                <w:sz w:val="24"/>
                <w:szCs w:val="24"/>
              </w:rPr>
              <w:t>Ні</w:t>
            </w:r>
            <w:proofErr w:type="spellEnd"/>
          </w:p>
        </w:tc>
      </w:tr>
      <w:tr w:rsidR="0058752A" w:rsidRPr="003553C6" w:rsidTr="00C02146">
        <w:trPr>
          <w:trHeight w:val="552"/>
        </w:trPr>
        <w:tc>
          <w:tcPr>
            <w:tcW w:w="8081" w:type="dxa"/>
          </w:tcPr>
          <w:p w:rsidR="0058752A" w:rsidRPr="003553C6" w:rsidRDefault="0058752A" w:rsidP="00C02146">
            <w:pPr>
              <w:pStyle w:val="Textbody"/>
              <w:spacing w:after="0" w:line="240" w:lineRule="auto"/>
              <w:rPr>
                <w:rFonts w:ascii="Times New Roman" w:hAnsi="Times New Roman" w:cs="Times New Roman"/>
                <w:sz w:val="24"/>
                <w:szCs w:val="24"/>
                <w:lang w:val="ru-RU"/>
              </w:rPr>
            </w:pPr>
            <w:r w:rsidRPr="003553C6">
              <w:rPr>
                <w:rFonts w:ascii="Times New Roman" w:hAnsi="Times New Roman" w:cs="Times New Roman"/>
                <w:sz w:val="24"/>
                <w:szCs w:val="24"/>
                <w:lang w:val="ru-RU"/>
              </w:rPr>
              <w:t xml:space="preserve">Г. </w:t>
            </w:r>
            <w:proofErr w:type="spellStart"/>
            <w:r w:rsidRPr="003553C6">
              <w:rPr>
                <w:rFonts w:ascii="Times New Roman" w:hAnsi="Times New Roman" w:cs="Times New Roman"/>
                <w:sz w:val="24"/>
                <w:szCs w:val="24"/>
                <w:lang w:val="ru-RU"/>
              </w:rPr>
              <w:t>Обмежує</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вибі</w:t>
            </w:r>
            <w:proofErr w:type="gramStart"/>
            <w:r w:rsidRPr="003553C6">
              <w:rPr>
                <w:rFonts w:ascii="Times New Roman" w:hAnsi="Times New Roman" w:cs="Times New Roman"/>
                <w:sz w:val="24"/>
                <w:szCs w:val="24"/>
                <w:lang w:val="ru-RU"/>
              </w:rPr>
              <w:t>р</w:t>
            </w:r>
            <w:proofErr w:type="spellEnd"/>
            <w:proofErr w:type="gramEnd"/>
            <w:r w:rsidRPr="003553C6">
              <w:rPr>
                <w:rFonts w:ascii="Times New Roman" w:hAnsi="Times New Roman" w:cs="Times New Roman"/>
                <w:sz w:val="24"/>
                <w:szCs w:val="24"/>
                <w:lang w:val="ru-RU"/>
              </w:rPr>
              <w:t xml:space="preserve"> та доступ </w:t>
            </w:r>
            <w:proofErr w:type="spellStart"/>
            <w:r w:rsidRPr="003553C6">
              <w:rPr>
                <w:rFonts w:ascii="Times New Roman" w:hAnsi="Times New Roman" w:cs="Times New Roman"/>
                <w:sz w:val="24"/>
                <w:szCs w:val="24"/>
                <w:lang w:val="ru-RU"/>
              </w:rPr>
              <w:t>споживачів</w:t>
            </w:r>
            <w:proofErr w:type="spellEnd"/>
            <w:r w:rsidRPr="003553C6">
              <w:rPr>
                <w:rFonts w:ascii="Times New Roman" w:hAnsi="Times New Roman" w:cs="Times New Roman"/>
                <w:sz w:val="24"/>
                <w:szCs w:val="24"/>
                <w:lang w:val="ru-RU"/>
              </w:rPr>
              <w:t xml:space="preserve"> до </w:t>
            </w:r>
            <w:proofErr w:type="spellStart"/>
            <w:r w:rsidRPr="003553C6">
              <w:rPr>
                <w:rFonts w:ascii="Times New Roman" w:hAnsi="Times New Roman" w:cs="Times New Roman"/>
                <w:sz w:val="24"/>
                <w:szCs w:val="24"/>
                <w:lang w:val="ru-RU"/>
              </w:rPr>
              <w:t>необхідної</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інформації</w:t>
            </w:r>
            <w:proofErr w:type="spellEnd"/>
            <w:r w:rsidRPr="003553C6">
              <w:rPr>
                <w:rFonts w:ascii="Times New Roman" w:hAnsi="Times New Roman" w:cs="Times New Roman"/>
                <w:sz w:val="24"/>
                <w:szCs w:val="24"/>
                <w:lang w:val="ru-RU"/>
              </w:rPr>
              <w:t>.</w:t>
            </w:r>
          </w:p>
          <w:p w:rsidR="0058752A" w:rsidRPr="003553C6" w:rsidRDefault="0058752A" w:rsidP="00C02146">
            <w:pPr>
              <w:pStyle w:val="Textbody"/>
              <w:spacing w:after="0" w:line="240" w:lineRule="auto"/>
              <w:rPr>
                <w:rFonts w:ascii="Times New Roman" w:hAnsi="Times New Roman" w:cs="Times New Roman"/>
                <w:sz w:val="24"/>
                <w:szCs w:val="24"/>
                <w:lang w:val="ru-RU"/>
              </w:rPr>
            </w:pPr>
            <w:proofErr w:type="spellStart"/>
            <w:r w:rsidRPr="003553C6">
              <w:rPr>
                <w:rFonts w:ascii="Times New Roman" w:hAnsi="Times New Roman" w:cs="Times New Roman"/>
                <w:sz w:val="24"/>
                <w:szCs w:val="24"/>
                <w:lang w:val="ru-RU"/>
              </w:rPr>
              <w:t>Такий</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наслідок</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може</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настати</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якщо</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регуляторна</w:t>
            </w:r>
            <w:proofErr w:type="spellEnd"/>
            <w:r w:rsidRPr="003553C6">
              <w:rPr>
                <w:rFonts w:ascii="Times New Roman" w:hAnsi="Times New Roman" w:cs="Times New Roman"/>
                <w:sz w:val="24"/>
                <w:szCs w:val="24"/>
                <w:lang w:val="ru-RU"/>
              </w:rPr>
              <w:t xml:space="preserve"> </w:t>
            </w:r>
            <w:proofErr w:type="spellStart"/>
            <w:r w:rsidRPr="003553C6">
              <w:rPr>
                <w:rFonts w:ascii="Times New Roman" w:hAnsi="Times New Roman" w:cs="Times New Roman"/>
                <w:sz w:val="24"/>
                <w:szCs w:val="24"/>
                <w:lang w:val="ru-RU"/>
              </w:rPr>
              <w:t>пропозиція</w:t>
            </w:r>
            <w:proofErr w:type="spellEnd"/>
            <w:r w:rsidRPr="003553C6">
              <w:rPr>
                <w:rFonts w:ascii="Times New Roman" w:hAnsi="Times New Roman" w:cs="Times New Roman"/>
                <w:sz w:val="24"/>
                <w:szCs w:val="24"/>
                <w:lang w:val="ru-RU"/>
              </w:rPr>
              <w:t>:</w:t>
            </w:r>
          </w:p>
        </w:tc>
        <w:tc>
          <w:tcPr>
            <w:tcW w:w="1417" w:type="dxa"/>
          </w:tcPr>
          <w:p w:rsidR="0058752A" w:rsidRPr="003553C6" w:rsidRDefault="0058752A" w:rsidP="009D7044">
            <w:pPr>
              <w:pStyle w:val="Textbody"/>
              <w:spacing w:after="0" w:line="240" w:lineRule="auto"/>
              <w:jc w:val="center"/>
              <w:rPr>
                <w:rFonts w:ascii="Times New Roman" w:hAnsi="Times New Roman" w:cs="Times New Roman"/>
                <w:sz w:val="24"/>
                <w:szCs w:val="24"/>
              </w:rPr>
            </w:pPr>
            <w:proofErr w:type="spellStart"/>
            <w:r w:rsidRPr="003553C6">
              <w:rPr>
                <w:rFonts w:ascii="Times New Roman" w:hAnsi="Times New Roman" w:cs="Times New Roman"/>
                <w:sz w:val="24"/>
                <w:szCs w:val="24"/>
              </w:rPr>
              <w:t>Ні</w:t>
            </w:r>
            <w:proofErr w:type="spellEnd"/>
          </w:p>
        </w:tc>
      </w:tr>
      <w:tr w:rsidR="0058752A" w:rsidRPr="001A09A8" w:rsidTr="00C02146">
        <w:trPr>
          <w:trHeight w:val="278"/>
        </w:trPr>
        <w:tc>
          <w:tcPr>
            <w:tcW w:w="8081" w:type="dxa"/>
          </w:tcPr>
          <w:p w:rsidR="0058752A" w:rsidRPr="003553C6" w:rsidRDefault="0058752A" w:rsidP="00C02146">
            <w:pPr>
              <w:pStyle w:val="Textbody"/>
              <w:spacing w:after="0" w:line="240" w:lineRule="auto"/>
              <w:rPr>
                <w:rFonts w:ascii="Times New Roman" w:hAnsi="Times New Roman" w:cs="Times New Roman"/>
                <w:sz w:val="24"/>
                <w:szCs w:val="28"/>
                <w:lang w:val="ru-RU"/>
              </w:rPr>
            </w:pPr>
            <w:r w:rsidRPr="003553C6">
              <w:rPr>
                <w:rFonts w:ascii="Times New Roman" w:hAnsi="Times New Roman" w:cs="Times New Roman"/>
                <w:sz w:val="24"/>
                <w:szCs w:val="28"/>
                <w:lang w:val="ru-RU"/>
              </w:rPr>
              <w:t xml:space="preserve">1. </w:t>
            </w:r>
            <w:proofErr w:type="spellStart"/>
            <w:r w:rsidRPr="003553C6">
              <w:rPr>
                <w:rFonts w:ascii="Times New Roman" w:hAnsi="Times New Roman" w:cs="Times New Roman"/>
                <w:sz w:val="24"/>
                <w:szCs w:val="28"/>
                <w:lang w:val="ru-RU"/>
              </w:rPr>
              <w:t>Обмежує</w:t>
            </w:r>
            <w:proofErr w:type="spellEnd"/>
            <w:r w:rsidRPr="003553C6">
              <w:rPr>
                <w:rFonts w:ascii="Times New Roman" w:hAnsi="Times New Roman" w:cs="Times New Roman"/>
                <w:sz w:val="24"/>
                <w:szCs w:val="28"/>
                <w:lang w:val="ru-RU"/>
              </w:rPr>
              <w:t xml:space="preserve"> </w:t>
            </w:r>
            <w:proofErr w:type="spellStart"/>
            <w:r w:rsidRPr="003553C6">
              <w:rPr>
                <w:rFonts w:ascii="Times New Roman" w:hAnsi="Times New Roman" w:cs="Times New Roman"/>
                <w:sz w:val="24"/>
                <w:szCs w:val="28"/>
                <w:lang w:val="ru-RU"/>
              </w:rPr>
              <w:t>здатність</w:t>
            </w:r>
            <w:proofErr w:type="spellEnd"/>
            <w:r w:rsidRPr="003553C6">
              <w:rPr>
                <w:rFonts w:ascii="Times New Roman" w:hAnsi="Times New Roman" w:cs="Times New Roman"/>
                <w:sz w:val="24"/>
                <w:szCs w:val="28"/>
                <w:lang w:val="ru-RU"/>
              </w:rPr>
              <w:t xml:space="preserve"> </w:t>
            </w:r>
            <w:proofErr w:type="spellStart"/>
            <w:r w:rsidRPr="003553C6">
              <w:rPr>
                <w:rFonts w:ascii="Times New Roman" w:hAnsi="Times New Roman" w:cs="Times New Roman"/>
                <w:sz w:val="24"/>
                <w:szCs w:val="28"/>
                <w:lang w:val="ru-RU"/>
              </w:rPr>
              <w:t>споживачів</w:t>
            </w:r>
            <w:proofErr w:type="spellEnd"/>
            <w:r w:rsidRPr="003553C6">
              <w:rPr>
                <w:rFonts w:ascii="Times New Roman" w:hAnsi="Times New Roman" w:cs="Times New Roman"/>
                <w:sz w:val="24"/>
                <w:szCs w:val="28"/>
                <w:lang w:val="ru-RU"/>
              </w:rPr>
              <w:t xml:space="preserve"> </w:t>
            </w:r>
            <w:proofErr w:type="spellStart"/>
            <w:r w:rsidRPr="003553C6">
              <w:rPr>
                <w:rFonts w:ascii="Times New Roman" w:hAnsi="Times New Roman" w:cs="Times New Roman"/>
                <w:sz w:val="24"/>
                <w:szCs w:val="28"/>
                <w:lang w:val="ru-RU"/>
              </w:rPr>
              <w:t>вирішувати</w:t>
            </w:r>
            <w:proofErr w:type="spellEnd"/>
            <w:r w:rsidRPr="003553C6">
              <w:rPr>
                <w:rFonts w:ascii="Times New Roman" w:hAnsi="Times New Roman" w:cs="Times New Roman"/>
                <w:sz w:val="24"/>
                <w:szCs w:val="28"/>
                <w:lang w:val="ru-RU"/>
              </w:rPr>
              <w:t xml:space="preserve"> в кого </w:t>
            </w:r>
            <w:proofErr w:type="spellStart"/>
            <w:r w:rsidRPr="003553C6">
              <w:rPr>
                <w:rFonts w:ascii="Times New Roman" w:hAnsi="Times New Roman" w:cs="Times New Roman"/>
                <w:sz w:val="24"/>
                <w:szCs w:val="28"/>
                <w:lang w:val="ru-RU"/>
              </w:rPr>
              <w:t>купувати</w:t>
            </w:r>
            <w:proofErr w:type="spellEnd"/>
            <w:r w:rsidRPr="003553C6">
              <w:rPr>
                <w:rFonts w:ascii="Times New Roman" w:hAnsi="Times New Roman" w:cs="Times New Roman"/>
                <w:sz w:val="24"/>
                <w:szCs w:val="28"/>
                <w:lang w:val="ru-RU"/>
              </w:rPr>
              <w:t xml:space="preserve"> товар;</w:t>
            </w:r>
          </w:p>
        </w:tc>
        <w:tc>
          <w:tcPr>
            <w:tcW w:w="1417" w:type="dxa"/>
          </w:tcPr>
          <w:p w:rsidR="0058752A" w:rsidRPr="003553C6" w:rsidRDefault="0058752A" w:rsidP="009D7044">
            <w:pPr>
              <w:pStyle w:val="Textbody"/>
              <w:spacing w:after="0" w:line="240" w:lineRule="auto"/>
              <w:jc w:val="center"/>
              <w:rPr>
                <w:rFonts w:ascii="Times New Roman" w:hAnsi="Times New Roman" w:cs="Times New Roman"/>
                <w:sz w:val="24"/>
                <w:szCs w:val="28"/>
              </w:rPr>
            </w:pPr>
            <w:proofErr w:type="spellStart"/>
            <w:r w:rsidRPr="003553C6">
              <w:rPr>
                <w:rFonts w:ascii="Times New Roman" w:hAnsi="Times New Roman" w:cs="Times New Roman"/>
                <w:sz w:val="24"/>
                <w:szCs w:val="28"/>
              </w:rPr>
              <w:t>Ні</w:t>
            </w:r>
            <w:proofErr w:type="spellEnd"/>
          </w:p>
        </w:tc>
      </w:tr>
      <w:tr w:rsidR="0058752A" w:rsidRPr="001A09A8" w:rsidTr="00C02146">
        <w:trPr>
          <w:trHeight w:val="551"/>
        </w:trPr>
        <w:tc>
          <w:tcPr>
            <w:tcW w:w="8081" w:type="dxa"/>
          </w:tcPr>
          <w:p w:rsidR="0058752A" w:rsidRPr="003553C6" w:rsidRDefault="0058752A" w:rsidP="00C02146">
            <w:pPr>
              <w:pStyle w:val="Textbody"/>
              <w:spacing w:after="0" w:line="240" w:lineRule="auto"/>
              <w:rPr>
                <w:rFonts w:ascii="Times New Roman" w:hAnsi="Times New Roman" w:cs="Times New Roman"/>
                <w:sz w:val="24"/>
                <w:szCs w:val="28"/>
                <w:lang w:val="ru-RU"/>
              </w:rPr>
            </w:pPr>
            <w:r w:rsidRPr="003553C6">
              <w:rPr>
                <w:rFonts w:ascii="Times New Roman" w:hAnsi="Times New Roman" w:cs="Times New Roman"/>
                <w:sz w:val="24"/>
                <w:szCs w:val="28"/>
                <w:lang w:val="ru-RU"/>
              </w:rPr>
              <w:t xml:space="preserve">2. </w:t>
            </w:r>
            <w:proofErr w:type="spellStart"/>
            <w:r w:rsidRPr="003553C6">
              <w:rPr>
                <w:rFonts w:ascii="Times New Roman" w:hAnsi="Times New Roman" w:cs="Times New Roman"/>
                <w:sz w:val="24"/>
                <w:szCs w:val="28"/>
                <w:lang w:val="ru-RU"/>
              </w:rPr>
              <w:t>Знижує</w:t>
            </w:r>
            <w:proofErr w:type="spellEnd"/>
            <w:r w:rsidRPr="003553C6">
              <w:rPr>
                <w:rFonts w:ascii="Times New Roman" w:hAnsi="Times New Roman" w:cs="Times New Roman"/>
                <w:sz w:val="24"/>
                <w:szCs w:val="28"/>
                <w:lang w:val="ru-RU"/>
              </w:rPr>
              <w:t xml:space="preserve"> </w:t>
            </w:r>
            <w:proofErr w:type="spellStart"/>
            <w:r w:rsidRPr="003553C6">
              <w:rPr>
                <w:rFonts w:ascii="Times New Roman" w:hAnsi="Times New Roman" w:cs="Times New Roman"/>
                <w:sz w:val="24"/>
                <w:szCs w:val="28"/>
                <w:lang w:val="ru-RU"/>
              </w:rPr>
              <w:t>мобільність</w:t>
            </w:r>
            <w:proofErr w:type="spellEnd"/>
            <w:r w:rsidRPr="003553C6">
              <w:rPr>
                <w:rFonts w:ascii="Times New Roman" w:hAnsi="Times New Roman" w:cs="Times New Roman"/>
                <w:sz w:val="24"/>
                <w:szCs w:val="28"/>
                <w:lang w:val="ru-RU"/>
              </w:rPr>
              <w:t xml:space="preserve"> </w:t>
            </w:r>
            <w:proofErr w:type="spellStart"/>
            <w:r w:rsidRPr="003553C6">
              <w:rPr>
                <w:rFonts w:ascii="Times New Roman" w:hAnsi="Times New Roman" w:cs="Times New Roman"/>
                <w:sz w:val="24"/>
                <w:szCs w:val="28"/>
                <w:lang w:val="ru-RU"/>
              </w:rPr>
              <w:t>споживачів</w:t>
            </w:r>
            <w:proofErr w:type="spellEnd"/>
            <w:r w:rsidRPr="003553C6">
              <w:rPr>
                <w:rFonts w:ascii="Times New Roman" w:hAnsi="Times New Roman" w:cs="Times New Roman"/>
                <w:sz w:val="24"/>
                <w:szCs w:val="28"/>
                <w:lang w:val="ru-RU"/>
              </w:rPr>
              <w:t xml:space="preserve"> </w:t>
            </w:r>
            <w:proofErr w:type="spellStart"/>
            <w:r w:rsidRPr="003553C6">
              <w:rPr>
                <w:rFonts w:ascii="Times New Roman" w:hAnsi="Times New Roman" w:cs="Times New Roman"/>
                <w:sz w:val="24"/>
                <w:szCs w:val="28"/>
                <w:lang w:val="ru-RU"/>
              </w:rPr>
              <w:t>унаслідок</w:t>
            </w:r>
            <w:proofErr w:type="spellEnd"/>
            <w:r w:rsidRPr="003553C6">
              <w:rPr>
                <w:rFonts w:ascii="Times New Roman" w:hAnsi="Times New Roman" w:cs="Times New Roman"/>
                <w:sz w:val="24"/>
                <w:szCs w:val="28"/>
                <w:lang w:val="ru-RU"/>
              </w:rPr>
              <w:t xml:space="preserve"> </w:t>
            </w:r>
            <w:proofErr w:type="spellStart"/>
            <w:proofErr w:type="gramStart"/>
            <w:r w:rsidRPr="003553C6">
              <w:rPr>
                <w:rFonts w:ascii="Times New Roman" w:hAnsi="Times New Roman" w:cs="Times New Roman"/>
                <w:sz w:val="24"/>
                <w:szCs w:val="28"/>
                <w:lang w:val="ru-RU"/>
              </w:rPr>
              <w:t>п</w:t>
            </w:r>
            <w:proofErr w:type="gramEnd"/>
            <w:r w:rsidRPr="003553C6">
              <w:rPr>
                <w:rFonts w:ascii="Times New Roman" w:hAnsi="Times New Roman" w:cs="Times New Roman"/>
                <w:sz w:val="24"/>
                <w:szCs w:val="28"/>
                <w:lang w:val="ru-RU"/>
              </w:rPr>
              <w:t>ідвищення</w:t>
            </w:r>
            <w:proofErr w:type="spellEnd"/>
            <w:r w:rsidRPr="003553C6">
              <w:rPr>
                <w:rFonts w:ascii="Times New Roman" w:hAnsi="Times New Roman" w:cs="Times New Roman"/>
                <w:sz w:val="24"/>
                <w:szCs w:val="28"/>
                <w:lang w:val="ru-RU"/>
              </w:rPr>
              <w:t xml:space="preserve"> </w:t>
            </w:r>
            <w:proofErr w:type="spellStart"/>
            <w:r w:rsidRPr="003553C6">
              <w:rPr>
                <w:rFonts w:ascii="Times New Roman" w:hAnsi="Times New Roman" w:cs="Times New Roman"/>
                <w:sz w:val="24"/>
                <w:szCs w:val="28"/>
                <w:lang w:val="ru-RU"/>
              </w:rPr>
              <w:t>прямих</w:t>
            </w:r>
            <w:proofErr w:type="spellEnd"/>
            <w:r w:rsidRPr="003553C6">
              <w:rPr>
                <w:rFonts w:ascii="Times New Roman" w:hAnsi="Times New Roman" w:cs="Times New Roman"/>
                <w:sz w:val="24"/>
                <w:szCs w:val="28"/>
                <w:lang w:val="ru-RU"/>
              </w:rPr>
              <w:t xml:space="preserve"> </w:t>
            </w:r>
            <w:proofErr w:type="spellStart"/>
            <w:r w:rsidRPr="003553C6">
              <w:rPr>
                <w:rFonts w:ascii="Times New Roman" w:hAnsi="Times New Roman" w:cs="Times New Roman"/>
                <w:sz w:val="24"/>
                <w:szCs w:val="28"/>
                <w:lang w:val="ru-RU"/>
              </w:rPr>
              <w:t>або</w:t>
            </w:r>
            <w:proofErr w:type="spellEnd"/>
          </w:p>
          <w:p w:rsidR="0058752A" w:rsidRPr="003553C6" w:rsidRDefault="0058752A" w:rsidP="00C02146">
            <w:pPr>
              <w:pStyle w:val="Textbody"/>
              <w:spacing w:after="0" w:line="240" w:lineRule="auto"/>
              <w:rPr>
                <w:rFonts w:ascii="Times New Roman" w:hAnsi="Times New Roman" w:cs="Times New Roman"/>
                <w:sz w:val="24"/>
                <w:szCs w:val="28"/>
                <w:lang w:val="ru-RU"/>
              </w:rPr>
            </w:pPr>
            <w:proofErr w:type="spellStart"/>
            <w:r w:rsidRPr="003553C6">
              <w:rPr>
                <w:rFonts w:ascii="Times New Roman" w:hAnsi="Times New Roman" w:cs="Times New Roman"/>
                <w:sz w:val="24"/>
                <w:szCs w:val="28"/>
                <w:lang w:val="ru-RU"/>
              </w:rPr>
              <w:t>непрямих</w:t>
            </w:r>
            <w:proofErr w:type="spellEnd"/>
            <w:r w:rsidRPr="003553C6">
              <w:rPr>
                <w:rFonts w:ascii="Times New Roman" w:hAnsi="Times New Roman" w:cs="Times New Roman"/>
                <w:sz w:val="24"/>
                <w:szCs w:val="28"/>
                <w:lang w:val="ru-RU"/>
              </w:rPr>
              <w:t xml:space="preserve"> </w:t>
            </w:r>
            <w:proofErr w:type="spellStart"/>
            <w:r w:rsidRPr="003553C6">
              <w:rPr>
                <w:rFonts w:ascii="Times New Roman" w:hAnsi="Times New Roman" w:cs="Times New Roman"/>
                <w:sz w:val="24"/>
                <w:szCs w:val="28"/>
                <w:lang w:val="ru-RU"/>
              </w:rPr>
              <w:t>витрат</w:t>
            </w:r>
            <w:proofErr w:type="spellEnd"/>
            <w:r w:rsidRPr="003553C6">
              <w:rPr>
                <w:rFonts w:ascii="Times New Roman" w:hAnsi="Times New Roman" w:cs="Times New Roman"/>
                <w:sz w:val="24"/>
                <w:szCs w:val="28"/>
                <w:lang w:val="ru-RU"/>
              </w:rPr>
              <w:t xml:space="preserve"> </w:t>
            </w:r>
            <w:proofErr w:type="gramStart"/>
            <w:r w:rsidRPr="003553C6">
              <w:rPr>
                <w:rFonts w:ascii="Times New Roman" w:hAnsi="Times New Roman" w:cs="Times New Roman"/>
                <w:sz w:val="24"/>
                <w:szCs w:val="28"/>
                <w:lang w:val="ru-RU"/>
              </w:rPr>
              <w:t>на</w:t>
            </w:r>
            <w:proofErr w:type="gramEnd"/>
            <w:r w:rsidRPr="003553C6">
              <w:rPr>
                <w:rFonts w:ascii="Times New Roman" w:hAnsi="Times New Roman" w:cs="Times New Roman"/>
                <w:sz w:val="24"/>
                <w:szCs w:val="28"/>
                <w:lang w:val="ru-RU"/>
              </w:rPr>
              <w:t xml:space="preserve"> </w:t>
            </w:r>
            <w:proofErr w:type="spellStart"/>
            <w:r w:rsidRPr="003553C6">
              <w:rPr>
                <w:rFonts w:ascii="Times New Roman" w:hAnsi="Times New Roman" w:cs="Times New Roman"/>
                <w:sz w:val="24"/>
                <w:szCs w:val="28"/>
                <w:lang w:val="ru-RU"/>
              </w:rPr>
              <w:t>заміну</w:t>
            </w:r>
            <w:proofErr w:type="spellEnd"/>
            <w:r w:rsidRPr="003553C6">
              <w:rPr>
                <w:rFonts w:ascii="Times New Roman" w:hAnsi="Times New Roman" w:cs="Times New Roman"/>
                <w:sz w:val="24"/>
                <w:szCs w:val="28"/>
                <w:lang w:val="ru-RU"/>
              </w:rPr>
              <w:t xml:space="preserve"> </w:t>
            </w:r>
            <w:proofErr w:type="spellStart"/>
            <w:r w:rsidRPr="003553C6">
              <w:rPr>
                <w:rFonts w:ascii="Times New Roman" w:hAnsi="Times New Roman" w:cs="Times New Roman"/>
                <w:sz w:val="24"/>
                <w:szCs w:val="28"/>
                <w:lang w:val="ru-RU"/>
              </w:rPr>
              <w:t>постачальника</w:t>
            </w:r>
            <w:proofErr w:type="spellEnd"/>
            <w:r w:rsidRPr="003553C6">
              <w:rPr>
                <w:rFonts w:ascii="Times New Roman" w:hAnsi="Times New Roman" w:cs="Times New Roman"/>
                <w:sz w:val="24"/>
                <w:szCs w:val="28"/>
                <w:lang w:val="ru-RU"/>
              </w:rPr>
              <w:t>;</w:t>
            </w:r>
          </w:p>
        </w:tc>
        <w:tc>
          <w:tcPr>
            <w:tcW w:w="1417" w:type="dxa"/>
          </w:tcPr>
          <w:p w:rsidR="0058752A" w:rsidRPr="003553C6" w:rsidRDefault="0058752A" w:rsidP="009D7044">
            <w:pPr>
              <w:pStyle w:val="Textbody"/>
              <w:spacing w:after="0" w:line="240" w:lineRule="auto"/>
              <w:jc w:val="center"/>
              <w:rPr>
                <w:rFonts w:ascii="Times New Roman" w:hAnsi="Times New Roman" w:cs="Times New Roman"/>
                <w:sz w:val="24"/>
                <w:szCs w:val="28"/>
              </w:rPr>
            </w:pPr>
            <w:proofErr w:type="spellStart"/>
            <w:r w:rsidRPr="003553C6">
              <w:rPr>
                <w:rFonts w:ascii="Times New Roman" w:hAnsi="Times New Roman" w:cs="Times New Roman"/>
                <w:sz w:val="24"/>
                <w:szCs w:val="28"/>
              </w:rPr>
              <w:t>Ні</w:t>
            </w:r>
            <w:proofErr w:type="spellEnd"/>
          </w:p>
        </w:tc>
      </w:tr>
      <w:tr w:rsidR="0058752A" w:rsidRPr="001A09A8" w:rsidTr="00C02146">
        <w:trPr>
          <w:trHeight w:val="551"/>
        </w:trPr>
        <w:tc>
          <w:tcPr>
            <w:tcW w:w="8081" w:type="dxa"/>
          </w:tcPr>
          <w:p w:rsidR="0058752A" w:rsidRPr="003553C6" w:rsidRDefault="0058752A" w:rsidP="00C02146">
            <w:pPr>
              <w:pStyle w:val="Textbody"/>
              <w:spacing w:after="0" w:line="240" w:lineRule="auto"/>
              <w:rPr>
                <w:rFonts w:ascii="Times New Roman" w:hAnsi="Times New Roman" w:cs="Times New Roman"/>
                <w:sz w:val="24"/>
                <w:szCs w:val="28"/>
                <w:lang w:val="ru-RU"/>
              </w:rPr>
            </w:pPr>
            <w:r w:rsidRPr="003553C6">
              <w:rPr>
                <w:rFonts w:ascii="Times New Roman" w:hAnsi="Times New Roman" w:cs="Times New Roman"/>
                <w:sz w:val="24"/>
                <w:szCs w:val="28"/>
                <w:lang w:val="ru-RU"/>
              </w:rPr>
              <w:t xml:space="preserve">3. </w:t>
            </w:r>
            <w:proofErr w:type="spellStart"/>
            <w:r w:rsidRPr="003553C6">
              <w:rPr>
                <w:rFonts w:ascii="Times New Roman" w:hAnsi="Times New Roman" w:cs="Times New Roman"/>
                <w:sz w:val="24"/>
                <w:szCs w:val="28"/>
                <w:lang w:val="ru-RU"/>
              </w:rPr>
              <w:t>Суттєво</w:t>
            </w:r>
            <w:proofErr w:type="spellEnd"/>
            <w:r w:rsidRPr="003553C6">
              <w:rPr>
                <w:rFonts w:ascii="Times New Roman" w:hAnsi="Times New Roman" w:cs="Times New Roman"/>
                <w:sz w:val="24"/>
                <w:szCs w:val="28"/>
                <w:lang w:val="ru-RU"/>
              </w:rPr>
              <w:t xml:space="preserve"> </w:t>
            </w:r>
            <w:proofErr w:type="spellStart"/>
            <w:r w:rsidRPr="003553C6">
              <w:rPr>
                <w:rFonts w:ascii="Times New Roman" w:hAnsi="Times New Roman" w:cs="Times New Roman"/>
                <w:sz w:val="24"/>
                <w:szCs w:val="28"/>
                <w:lang w:val="ru-RU"/>
              </w:rPr>
              <w:t>обмежує</w:t>
            </w:r>
            <w:proofErr w:type="spellEnd"/>
            <w:r w:rsidRPr="003553C6">
              <w:rPr>
                <w:rFonts w:ascii="Times New Roman" w:hAnsi="Times New Roman" w:cs="Times New Roman"/>
                <w:sz w:val="24"/>
                <w:szCs w:val="28"/>
                <w:lang w:val="ru-RU"/>
              </w:rPr>
              <w:t xml:space="preserve"> </w:t>
            </w:r>
            <w:proofErr w:type="spellStart"/>
            <w:r w:rsidRPr="003553C6">
              <w:rPr>
                <w:rFonts w:ascii="Times New Roman" w:hAnsi="Times New Roman" w:cs="Times New Roman"/>
                <w:sz w:val="24"/>
                <w:szCs w:val="28"/>
                <w:lang w:val="ru-RU"/>
              </w:rPr>
              <w:t>чи</w:t>
            </w:r>
            <w:proofErr w:type="spellEnd"/>
            <w:r w:rsidRPr="003553C6">
              <w:rPr>
                <w:rFonts w:ascii="Times New Roman" w:hAnsi="Times New Roman" w:cs="Times New Roman"/>
                <w:sz w:val="24"/>
                <w:szCs w:val="28"/>
                <w:lang w:val="ru-RU"/>
              </w:rPr>
              <w:t xml:space="preserve"> </w:t>
            </w:r>
            <w:proofErr w:type="spellStart"/>
            <w:r w:rsidRPr="003553C6">
              <w:rPr>
                <w:rFonts w:ascii="Times New Roman" w:hAnsi="Times New Roman" w:cs="Times New Roman"/>
                <w:sz w:val="24"/>
                <w:szCs w:val="28"/>
                <w:lang w:val="ru-RU"/>
              </w:rPr>
              <w:t>змінює</w:t>
            </w:r>
            <w:proofErr w:type="spellEnd"/>
            <w:r w:rsidRPr="003553C6">
              <w:rPr>
                <w:rFonts w:ascii="Times New Roman" w:hAnsi="Times New Roman" w:cs="Times New Roman"/>
                <w:sz w:val="24"/>
                <w:szCs w:val="28"/>
                <w:lang w:val="ru-RU"/>
              </w:rPr>
              <w:t xml:space="preserve"> </w:t>
            </w:r>
            <w:proofErr w:type="spellStart"/>
            <w:r w:rsidRPr="003553C6">
              <w:rPr>
                <w:rFonts w:ascii="Times New Roman" w:hAnsi="Times New Roman" w:cs="Times New Roman"/>
                <w:sz w:val="24"/>
                <w:szCs w:val="28"/>
                <w:lang w:val="ru-RU"/>
              </w:rPr>
              <w:t>інформацію</w:t>
            </w:r>
            <w:proofErr w:type="spellEnd"/>
            <w:r w:rsidRPr="003553C6">
              <w:rPr>
                <w:rFonts w:ascii="Times New Roman" w:hAnsi="Times New Roman" w:cs="Times New Roman"/>
                <w:sz w:val="24"/>
                <w:szCs w:val="28"/>
                <w:lang w:val="ru-RU"/>
              </w:rPr>
              <w:t xml:space="preserve">, </w:t>
            </w:r>
            <w:proofErr w:type="spellStart"/>
            <w:r w:rsidRPr="003553C6">
              <w:rPr>
                <w:rFonts w:ascii="Times New Roman" w:hAnsi="Times New Roman" w:cs="Times New Roman"/>
                <w:sz w:val="24"/>
                <w:szCs w:val="28"/>
                <w:lang w:val="ru-RU"/>
              </w:rPr>
              <w:t>необхідну</w:t>
            </w:r>
            <w:proofErr w:type="spellEnd"/>
            <w:r w:rsidRPr="003553C6">
              <w:rPr>
                <w:rFonts w:ascii="Times New Roman" w:hAnsi="Times New Roman" w:cs="Times New Roman"/>
                <w:sz w:val="24"/>
                <w:szCs w:val="28"/>
                <w:lang w:val="ru-RU"/>
              </w:rPr>
              <w:t xml:space="preserve"> для </w:t>
            </w:r>
            <w:proofErr w:type="spellStart"/>
            <w:r w:rsidRPr="003553C6">
              <w:rPr>
                <w:rFonts w:ascii="Times New Roman" w:hAnsi="Times New Roman" w:cs="Times New Roman"/>
                <w:sz w:val="24"/>
                <w:szCs w:val="28"/>
                <w:lang w:val="ru-RU"/>
              </w:rPr>
              <w:t>ухвалення</w:t>
            </w:r>
            <w:proofErr w:type="spellEnd"/>
          </w:p>
          <w:p w:rsidR="0058752A" w:rsidRPr="003553C6" w:rsidRDefault="0058752A" w:rsidP="00C02146">
            <w:pPr>
              <w:pStyle w:val="Textbody"/>
              <w:spacing w:after="0" w:line="240" w:lineRule="auto"/>
              <w:rPr>
                <w:rFonts w:ascii="Times New Roman" w:hAnsi="Times New Roman" w:cs="Times New Roman"/>
                <w:sz w:val="24"/>
                <w:szCs w:val="28"/>
                <w:lang w:val="ru-RU"/>
              </w:rPr>
            </w:pPr>
            <w:proofErr w:type="spellStart"/>
            <w:r w:rsidRPr="003553C6">
              <w:rPr>
                <w:rFonts w:ascii="Times New Roman" w:hAnsi="Times New Roman" w:cs="Times New Roman"/>
                <w:sz w:val="24"/>
                <w:szCs w:val="28"/>
                <w:lang w:val="ru-RU"/>
              </w:rPr>
              <w:t>раціонального</w:t>
            </w:r>
            <w:proofErr w:type="spellEnd"/>
            <w:r w:rsidRPr="003553C6">
              <w:rPr>
                <w:rFonts w:ascii="Times New Roman" w:hAnsi="Times New Roman" w:cs="Times New Roman"/>
                <w:sz w:val="24"/>
                <w:szCs w:val="28"/>
                <w:lang w:val="ru-RU"/>
              </w:rPr>
              <w:t xml:space="preserve"> </w:t>
            </w:r>
            <w:proofErr w:type="spellStart"/>
            <w:proofErr w:type="gramStart"/>
            <w:r w:rsidRPr="003553C6">
              <w:rPr>
                <w:rFonts w:ascii="Times New Roman" w:hAnsi="Times New Roman" w:cs="Times New Roman"/>
                <w:sz w:val="24"/>
                <w:szCs w:val="28"/>
                <w:lang w:val="ru-RU"/>
              </w:rPr>
              <w:t>р</w:t>
            </w:r>
            <w:proofErr w:type="gramEnd"/>
            <w:r w:rsidRPr="003553C6">
              <w:rPr>
                <w:rFonts w:ascii="Times New Roman" w:hAnsi="Times New Roman" w:cs="Times New Roman"/>
                <w:sz w:val="24"/>
                <w:szCs w:val="28"/>
                <w:lang w:val="ru-RU"/>
              </w:rPr>
              <w:t>ішення</w:t>
            </w:r>
            <w:proofErr w:type="spellEnd"/>
            <w:r w:rsidRPr="003553C6">
              <w:rPr>
                <w:rFonts w:ascii="Times New Roman" w:hAnsi="Times New Roman" w:cs="Times New Roman"/>
                <w:sz w:val="24"/>
                <w:szCs w:val="28"/>
                <w:lang w:val="ru-RU"/>
              </w:rPr>
              <w:t xml:space="preserve"> </w:t>
            </w:r>
            <w:proofErr w:type="spellStart"/>
            <w:r w:rsidRPr="003553C6">
              <w:rPr>
                <w:rFonts w:ascii="Times New Roman" w:hAnsi="Times New Roman" w:cs="Times New Roman"/>
                <w:sz w:val="24"/>
                <w:szCs w:val="28"/>
                <w:lang w:val="ru-RU"/>
              </w:rPr>
              <w:t>щодо</w:t>
            </w:r>
            <w:proofErr w:type="spellEnd"/>
            <w:r w:rsidRPr="003553C6">
              <w:rPr>
                <w:rFonts w:ascii="Times New Roman" w:hAnsi="Times New Roman" w:cs="Times New Roman"/>
                <w:sz w:val="24"/>
                <w:szCs w:val="28"/>
                <w:lang w:val="ru-RU"/>
              </w:rPr>
              <w:t xml:space="preserve"> </w:t>
            </w:r>
            <w:proofErr w:type="spellStart"/>
            <w:r w:rsidRPr="003553C6">
              <w:rPr>
                <w:rFonts w:ascii="Times New Roman" w:hAnsi="Times New Roman" w:cs="Times New Roman"/>
                <w:sz w:val="24"/>
                <w:szCs w:val="28"/>
                <w:lang w:val="ru-RU"/>
              </w:rPr>
              <w:t>придбання</w:t>
            </w:r>
            <w:proofErr w:type="spellEnd"/>
            <w:r w:rsidRPr="003553C6">
              <w:rPr>
                <w:rFonts w:ascii="Times New Roman" w:hAnsi="Times New Roman" w:cs="Times New Roman"/>
                <w:sz w:val="24"/>
                <w:szCs w:val="28"/>
                <w:lang w:val="ru-RU"/>
              </w:rPr>
              <w:t xml:space="preserve"> </w:t>
            </w:r>
            <w:proofErr w:type="spellStart"/>
            <w:r w:rsidRPr="003553C6">
              <w:rPr>
                <w:rFonts w:ascii="Times New Roman" w:hAnsi="Times New Roman" w:cs="Times New Roman"/>
                <w:sz w:val="24"/>
                <w:szCs w:val="28"/>
                <w:lang w:val="ru-RU"/>
              </w:rPr>
              <w:t>чи</w:t>
            </w:r>
            <w:proofErr w:type="spellEnd"/>
            <w:r w:rsidRPr="003553C6">
              <w:rPr>
                <w:rFonts w:ascii="Times New Roman" w:hAnsi="Times New Roman" w:cs="Times New Roman"/>
                <w:sz w:val="24"/>
                <w:szCs w:val="28"/>
                <w:lang w:val="ru-RU"/>
              </w:rPr>
              <w:t xml:space="preserve"> продажу </w:t>
            </w:r>
            <w:proofErr w:type="spellStart"/>
            <w:r w:rsidRPr="003553C6">
              <w:rPr>
                <w:rFonts w:ascii="Times New Roman" w:hAnsi="Times New Roman" w:cs="Times New Roman"/>
                <w:sz w:val="24"/>
                <w:szCs w:val="28"/>
                <w:lang w:val="ru-RU"/>
              </w:rPr>
              <w:t>товарів</w:t>
            </w:r>
            <w:proofErr w:type="spellEnd"/>
            <w:r w:rsidRPr="003553C6">
              <w:rPr>
                <w:rFonts w:ascii="Times New Roman" w:hAnsi="Times New Roman" w:cs="Times New Roman"/>
                <w:sz w:val="24"/>
                <w:szCs w:val="28"/>
                <w:lang w:val="ru-RU"/>
              </w:rPr>
              <w:t>.</w:t>
            </w:r>
          </w:p>
        </w:tc>
        <w:tc>
          <w:tcPr>
            <w:tcW w:w="1417" w:type="dxa"/>
          </w:tcPr>
          <w:p w:rsidR="0058752A" w:rsidRPr="003553C6" w:rsidRDefault="0058752A" w:rsidP="009D7044">
            <w:pPr>
              <w:pStyle w:val="Textbody"/>
              <w:spacing w:after="0" w:line="240" w:lineRule="auto"/>
              <w:jc w:val="center"/>
              <w:rPr>
                <w:rFonts w:ascii="Times New Roman" w:hAnsi="Times New Roman" w:cs="Times New Roman"/>
                <w:sz w:val="24"/>
                <w:szCs w:val="28"/>
              </w:rPr>
            </w:pPr>
            <w:proofErr w:type="spellStart"/>
            <w:r w:rsidRPr="003553C6">
              <w:rPr>
                <w:rFonts w:ascii="Times New Roman" w:hAnsi="Times New Roman" w:cs="Times New Roman"/>
                <w:sz w:val="24"/>
                <w:szCs w:val="28"/>
              </w:rPr>
              <w:t>Ні</w:t>
            </w:r>
            <w:proofErr w:type="spellEnd"/>
          </w:p>
        </w:tc>
      </w:tr>
    </w:tbl>
    <w:p w:rsidR="00A44202" w:rsidRPr="00324F47" w:rsidRDefault="0029758D" w:rsidP="00935267">
      <w:pPr>
        <w:pStyle w:val="Textbody"/>
        <w:spacing w:after="0" w:line="240" w:lineRule="auto"/>
        <w:jc w:val="center"/>
        <w:rPr>
          <w:rFonts w:ascii="Times New Roman" w:hAnsi="Times New Roman"/>
          <w:b/>
          <w:bCs/>
          <w:color w:val="auto"/>
          <w:sz w:val="32"/>
          <w:szCs w:val="32"/>
          <w:lang w:val="uk-UA"/>
        </w:rPr>
      </w:pPr>
      <w:r w:rsidRPr="00324F47">
        <w:rPr>
          <w:rFonts w:ascii="Times New Roman" w:hAnsi="Times New Roman"/>
          <w:b/>
          <w:bCs/>
          <w:color w:val="auto"/>
          <w:sz w:val="32"/>
          <w:szCs w:val="32"/>
          <w:lang w:val="uk-UA"/>
        </w:rPr>
        <w:t>IV. Вибір найбільш оптимального альтернативного способу досягнення цілей</w:t>
      </w:r>
    </w:p>
    <w:tbl>
      <w:tblPr>
        <w:tblW w:w="0" w:type="auto"/>
        <w:tblCellMar>
          <w:left w:w="10" w:type="dxa"/>
          <w:right w:w="10" w:type="dxa"/>
        </w:tblCellMar>
        <w:tblLook w:val="0000"/>
      </w:tblPr>
      <w:tblGrid>
        <w:gridCol w:w="2452"/>
        <w:gridCol w:w="3190"/>
        <w:gridCol w:w="4109"/>
      </w:tblGrid>
      <w:tr w:rsidR="00324F47" w:rsidRPr="009D7044" w:rsidTr="00CB0563">
        <w:tc>
          <w:tcPr>
            <w:tcW w:w="0" w:type="auto"/>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b/>
                <w:bCs/>
                <w:color w:val="auto"/>
                <w:sz w:val="24"/>
                <w:szCs w:val="24"/>
                <w:lang w:val="uk-UA"/>
              </w:rPr>
            </w:pPr>
            <w:r w:rsidRPr="00324F47">
              <w:rPr>
                <w:rFonts w:ascii="Times New Roman" w:hAnsi="Times New Roman"/>
                <w:b/>
                <w:bCs/>
                <w:color w:val="auto"/>
                <w:sz w:val="24"/>
                <w:szCs w:val="24"/>
                <w:lang w:val="uk-UA"/>
              </w:rPr>
              <w:t>Рейтинг результативності (досягнення цілей під час вирішення проблеми)</w:t>
            </w:r>
          </w:p>
        </w:tc>
        <w:tc>
          <w:tcPr>
            <w:tcW w:w="0" w:type="auto"/>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b/>
                <w:bCs/>
                <w:color w:val="auto"/>
                <w:sz w:val="24"/>
                <w:szCs w:val="24"/>
                <w:lang w:val="uk-UA"/>
              </w:rPr>
            </w:pPr>
            <w:r w:rsidRPr="00324F47">
              <w:rPr>
                <w:rFonts w:ascii="Times New Roman" w:hAnsi="Times New Roman"/>
                <w:b/>
                <w:bCs/>
                <w:color w:val="auto"/>
                <w:sz w:val="24"/>
                <w:szCs w:val="24"/>
                <w:lang w:val="uk-UA"/>
              </w:rPr>
              <w:t>Бал результативності (за чотирибальною системою оцінки)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b/>
                <w:bCs/>
                <w:color w:val="auto"/>
                <w:sz w:val="24"/>
                <w:szCs w:val="24"/>
                <w:lang w:val="uk-UA"/>
              </w:rPr>
            </w:pPr>
            <w:r w:rsidRPr="00324F47">
              <w:rPr>
                <w:rFonts w:ascii="Times New Roman" w:hAnsi="Times New Roman"/>
                <w:b/>
                <w:bCs/>
                <w:color w:val="auto"/>
                <w:sz w:val="24"/>
                <w:szCs w:val="24"/>
                <w:lang w:val="uk-UA"/>
              </w:rPr>
              <w:t>Коментарі щодо присвоєння відповідного бала</w:t>
            </w:r>
          </w:p>
        </w:tc>
      </w:tr>
      <w:tr w:rsidR="00324F47" w:rsidRPr="009D7044" w:rsidTr="00CB0563">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 xml:space="preserve">Альтернатива </w:t>
            </w:r>
            <w:r w:rsidR="00CB0563" w:rsidRPr="00324F47">
              <w:rPr>
                <w:rFonts w:ascii="Times New Roman" w:hAnsi="Times New Roman"/>
                <w:color w:val="auto"/>
                <w:sz w:val="24"/>
                <w:szCs w:val="24"/>
                <w:lang w:val="uk-UA"/>
              </w:rPr>
              <w:t>1</w:t>
            </w:r>
          </w:p>
        </w:tc>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A44202" w:rsidRPr="00324F47" w:rsidRDefault="0029758D" w:rsidP="00935267">
            <w:pPr>
              <w:pStyle w:val="Textbody"/>
              <w:spacing w:after="0"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1 - цілі прийняття регуляторного акта не можуть бути досягнуті (проблема продовжує існувати)</w:t>
            </w:r>
          </w:p>
        </w:tc>
        <w:tc>
          <w:tcPr>
            <w:tcW w:w="0" w:type="auto"/>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A44202" w:rsidRPr="00324F47" w:rsidRDefault="0029758D" w:rsidP="00935267">
            <w:pPr>
              <w:pStyle w:val="Textbody"/>
              <w:spacing w:after="0"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Податок справлятиметься із застосуванням мінімальної ставки податку, на законодавчому рівні не визначено мінімального розміру ставки, відповідно не нараховується та не сплачується податок.</w:t>
            </w:r>
            <w:r w:rsidRPr="00324F47">
              <w:rPr>
                <w:rFonts w:ascii="Times New Roman" w:hAnsi="Times New Roman"/>
                <w:color w:val="auto"/>
                <w:sz w:val="24"/>
                <w:szCs w:val="24"/>
                <w:lang w:val="uk-UA"/>
              </w:rPr>
              <w:br/>
              <w:t xml:space="preserve">Наслідком є недоотримання надходжень до місцевого бюджету коштів на прогнозованому рівні в розмірі </w:t>
            </w:r>
            <w:r w:rsidR="006D7675" w:rsidRPr="00324F47">
              <w:rPr>
                <w:rFonts w:ascii="Times New Roman" w:hAnsi="Times New Roman"/>
                <w:color w:val="auto"/>
                <w:sz w:val="24"/>
                <w:szCs w:val="24"/>
                <w:lang w:val="uk-UA"/>
              </w:rPr>
              <w:t xml:space="preserve">551,596 </w:t>
            </w:r>
            <w:r w:rsidRPr="00324F47">
              <w:rPr>
                <w:rFonts w:ascii="Times New Roman" w:hAnsi="Times New Roman"/>
                <w:color w:val="auto"/>
                <w:sz w:val="24"/>
                <w:szCs w:val="24"/>
                <w:lang w:val="uk-UA"/>
              </w:rPr>
              <w:t xml:space="preserve">тис. грн., що обмежить </w:t>
            </w:r>
            <w:r w:rsidRPr="00324F47">
              <w:rPr>
                <w:rFonts w:ascii="Times New Roman" w:hAnsi="Times New Roman"/>
                <w:color w:val="auto"/>
                <w:sz w:val="24"/>
                <w:szCs w:val="24"/>
                <w:lang w:val="uk-UA"/>
              </w:rPr>
              <w:lastRenderedPageBreak/>
              <w:t>фінансування першочергових видатків, які мають тенденцію до збільшення. Це пов'язано з зростанням заробітної плати працівників бюджетної сфери, підвищенням тарифів на електроенергію тощо. Відсутність надходжень до бюджету призведе до втрат доходів місцевого бюджету та неналежного фінансування програм соціально-економічного розвитку сільської ради.</w:t>
            </w:r>
          </w:p>
        </w:tc>
      </w:tr>
      <w:tr w:rsidR="00324F47" w:rsidRPr="009D7044" w:rsidTr="00CB0563">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lastRenderedPageBreak/>
              <w:t>Альтернатива 2</w:t>
            </w:r>
          </w:p>
        </w:tc>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A44202" w:rsidRPr="00324F47" w:rsidRDefault="0029758D" w:rsidP="00935267">
            <w:pPr>
              <w:pStyle w:val="Textbody"/>
              <w:spacing w:after="0"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4 - цілі прийняття регуляторного акта можуть бути досягнуті повною мірою (проблема більше існувати не буде)</w:t>
            </w:r>
          </w:p>
        </w:tc>
        <w:tc>
          <w:tcPr>
            <w:tcW w:w="0" w:type="auto"/>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A44202" w:rsidRPr="00CC3A6E" w:rsidRDefault="0029758D" w:rsidP="006D7675">
            <w:pPr>
              <w:pStyle w:val="Textbody"/>
              <w:spacing w:after="0" w:line="240" w:lineRule="auto"/>
              <w:rPr>
                <w:rFonts w:ascii="Calibri" w:hAnsi="Calibri" w:cs="Calibri"/>
                <w:color w:val="auto"/>
                <w:lang w:val="uk-UA"/>
              </w:rPr>
            </w:pPr>
            <w:r w:rsidRPr="00324F47">
              <w:rPr>
                <w:rFonts w:ascii="Times New Roman" w:hAnsi="Times New Roman"/>
                <w:color w:val="auto"/>
                <w:sz w:val="24"/>
                <w:szCs w:val="24"/>
                <w:lang w:val="uk-UA"/>
              </w:rPr>
              <w:t>Цілі ухвалення регуляторного акта будуть досягнуті повною мірою. Ставки податку на нерухоме майно, відмінне від земельної ділянки установлюються з повним дотриманням вимог Податкового кодексу.</w:t>
            </w:r>
            <w:r w:rsidRPr="00324F47">
              <w:rPr>
                <w:rFonts w:ascii="Times New Roman" w:hAnsi="Times New Roman"/>
                <w:color w:val="auto"/>
                <w:sz w:val="24"/>
                <w:szCs w:val="24"/>
                <w:lang w:val="uk-UA"/>
              </w:rPr>
              <w:br/>
              <w:t xml:space="preserve">Прогнозні надходження від </w:t>
            </w:r>
            <w:r w:rsidRPr="00324F47">
              <w:rPr>
                <w:rFonts w:ascii="Times New Roman" w:hAnsi="Times New Roman" w:cs="Times New Roman"/>
                <w:color w:val="auto"/>
                <w:sz w:val="24"/>
                <w:szCs w:val="24"/>
                <w:lang w:val="uk-UA"/>
              </w:rPr>
              <w:t xml:space="preserve">запропонованого регулювання в сумі </w:t>
            </w:r>
            <w:r w:rsidR="006D7675" w:rsidRPr="00324F47">
              <w:rPr>
                <w:rFonts w:ascii="Times New Roman" w:hAnsi="Times New Roman" w:cs="Times New Roman"/>
                <w:color w:val="auto"/>
                <w:sz w:val="24"/>
                <w:szCs w:val="24"/>
                <w:lang w:val="uk-UA"/>
              </w:rPr>
              <w:t xml:space="preserve">551,596 </w:t>
            </w:r>
            <w:r w:rsidRPr="00324F47">
              <w:rPr>
                <w:rFonts w:ascii="Times New Roman" w:hAnsi="Times New Roman" w:cs="Times New Roman"/>
                <w:color w:val="auto"/>
                <w:sz w:val="24"/>
                <w:szCs w:val="24"/>
                <w:lang w:val="uk-UA"/>
              </w:rPr>
              <w:t xml:space="preserve">тис. грн. (в т.ч. СПД </w:t>
            </w:r>
            <w:r w:rsidR="00D34C03" w:rsidRPr="00324F47">
              <w:rPr>
                <w:rFonts w:ascii="Times New Roman" w:hAnsi="Times New Roman" w:cs="Times New Roman"/>
                <w:color w:val="auto"/>
                <w:sz w:val="24"/>
                <w:szCs w:val="24"/>
                <w:lang w:val="uk-UA"/>
              </w:rPr>
              <w:t>–</w:t>
            </w:r>
            <w:r w:rsidR="006D7675" w:rsidRPr="00324F47">
              <w:rPr>
                <w:rFonts w:ascii="Times New Roman" w:hAnsi="Times New Roman" w:cs="Times New Roman"/>
                <w:color w:val="auto"/>
                <w:sz w:val="24"/>
                <w:szCs w:val="24"/>
                <w:lang w:val="uk-UA"/>
              </w:rPr>
              <w:t xml:space="preserve"> </w:t>
            </w:r>
            <w:r w:rsidR="006D7675" w:rsidRPr="00CC3A6E">
              <w:rPr>
                <w:rFonts w:ascii="Times New Roman" w:hAnsi="Times New Roman" w:cs="Times New Roman"/>
                <w:color w:val="auto"/>
                <w:sz w:val="24"/>
                <w:szCs w:val="24"/>
                <w:lang w:val="uk-UA"/>
              </w:rPr>
              <w:t>548</w:t>
            </w:r>
            <w:r w:rsidR="00D34C03" w:rsidRPr="00324F47">
              <w:rPr>
                <w:rFonts w:ascii="Times New Roman" w:hAnsi="Times New Roman" w:cs="Times New Roman"/>
                <w:color w:val="auto"/>
                <w:sz w:val="24"/>
                <w:szCs w:val="24"/>
                <w:lang w:val="uk-UA"/>
              </w:rPr>
              <w:t>,</w:t>
            </w:r>
            <w:r w:rsidR="006D7675" w:rsidRPr="00CC3A6E">
              <w:rPr>
                <w:rFonts w:ascii="Times New Roman" w:hAnsi="Times New Roman" w:cs="Times New Roman"/>
                <w:color w:val="auto"/>
                <w:sz w:val="24"/>
                <w:szCs w:val="24"/>
                <w:lang w:val="uk-UA"/>
              </w:rPr>
              <w:t>298</w:t>
            </w:r>
            <w:r w:rsidR="006D7675"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тис. грн.), що</w:t>
            </w:r>
            <w:r w:rsidRPr="00324F47">
              <w:rPr>
                <w:rFonts w:ascii="Times New Roman" w:hAnsi="Times New Roman"/>
                <w:color w:val="auto"/>
                <w:sz w:val="24"/>
                <w:szCs w:val="24"/>
                <w:lang w:val="uk-UA"/>
              </w:rPr>
              <w:t xml:space="preserve"> забезпечить фінансування програм соціально-економічного розвитку сільської ради.</w:t>
            </w:r>
          </w:p>
        </w:tc>
      </w:tr>
      <w:tr w:rsidR="00324F47" w:rsidRPr="009D7044" w:rsidTr="00CB0563">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Альтернатива 3</w:t>
            </w:r>
          </w:p>
        </w:tc>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A44202" w:rsidRPr="00324F47" w:rsidRDefault="0029758D" w:rsidP="00935267">
            <w:pPr>
              <w:pStyle w:val="Textbody"/>
              <w:spacing w:after="0"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2 - цілі прийняття регуляторного акта можуть бути досягнуті частково (проблема значно зменшиться, деякі важливі та критичні аспекти проблеми залишаться невирішеними)</w:t>
            </w:r>
          </w:p>
        </w:tc>
        <w:tc>
          <w:tcPr>
            <w:tcW w:w="0" w:type="auto"/>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A44202" w:rsidRPr="00CC3A6E" w:rsidRDefault="0029758D" w:rsidP="00D34C03">
            <w:pPr>
              <w:pStyle w:val="Textbody"/>
              <w:spacing w:after="0" w:line="240" w:lineRule="auto"/>
              <w:rPr>
                <w:rFonts w:ascii="Calibri" w:hAnsi="Calibri" w:cs="Calibri"/>
                <w:i/>
                <w:iCs/>
                <w:color w:val="auto"/>
                <w:lang w:val="uk-UA"/>
              </w:rPr>
            </w:pPr>
            <w:r w:rsidRPr="00324F47">
              <w:rPr>
                <w:rFonts w:ascii="Times New Roman" w:hAnsi="Times New Roman"/>
                <w:color w:val="auto"/>
                <w:sz w:val="24"/>
                <w:szCs w:val="24"/>
                <w:lang w:val="uk-UA"/>
              </w:rPr>
              <w:t xml:space="preserve">Збільшується податкове навантаження до громадян та суб'єктів господарювання (12 осіб) у зв'язку з збільшенням розміру ставок на нерухоме майно, відмінне від земельної ділянки. Прогнозні надходження до місцевого бюджету </w:t>
            </w:r>
            <w:r w:rsidRPr="00324F47">
              <w:rPr>
                <w:rFonts w:ascii="Times New Roman" w:hAnsi="Times New Roman" w:cs="Times New Roman"/>
                <w:color w:val="auto"/>
                <w:sz w:val="24"/>
                <w:szCs w:val="24"/>
                <w:lang w:val="uk-UA"/>
              </w:rPr>
              <w:t>складатимуть</w:t>
            </w:r>
            <w:r w:rsidR="00D34C03" w:rsidRPr="00324F47">
              <w:rPr>
                <w:rFonts w:ascii="Times New Roman" w:hAnsi="Times New Roman" w:cs="Times New Roman"/>
                <w:color w:val="auto"/>
                <w:sz w:val="24"/>
                <w:szCs w:val="24"/>
                <w:lang w:val="uk-UA"/>
              </w:rPr>
              <w:t xml:space="preserve"> </w:t>
            </w:r>
            <w:r w:rsidR="00D34C03" w:rsidRPr="00CC3A6E">
              <w:rPr>
                <w:rFonts w:ascii="Times New Roman" w:hAnsi="Times New Roman" w:cs="Times New Roman"/>
                <w:iCs/>
                <w:color w:val="auto"/>
                <w:sz w:val="24"/>
                <w:szCs w:val="24"/>
                <w:lang w:val="ru-RU"/>
              </w:rPr>
              <w:t>1654</w:t>
            </w:r>
            <w:r w:rsidR="00D34C03" w:rsidRPr="00324F47">
              <w:rPr>
                <w:rFonts w:ascii="Times New Roman" w:hAnsi="Times New Roman" w:cs="Times New Roman"/>
                <w:iCs/>
                <w:color w:val="auto"/>
                <w:sz w:val="24"/>
                <w:szCs w:val="24"/>
                <w:lang w:val="uk-UA"/>
              </w:rPr>
              <w:t>,</w:t>
            </w:r>
            <w:r w:rsidR="00D34C03" w:rsidRPr="00CC3A6E">
              <w:rPr>
                <w:rFonts w:ascii="Times New Roman" w:hAnsi="Times New Roman" w:cs="Times New Roman"/>
                <w:iCs/>
                <w:color w:val="auto"/>
                <w:sz w:val="24"/>
                <w:szCs w:val="24"/>
                <w:lang w:val="ru-RU"/>
              </w:rPr>
              <w:t>91</w:t>
            </w:r>
            <w:r w:rsidR="00D34C03" w:rsidRPr="00324F47">
              <w:rPr>
                <w:rFonts w:ascii="Times New Roman" w:hAnsi="Times New Roman" w:cs="Times New Roman"/>
                <w:iCs/>
                <w:color w:val="auto"/>
                <w:sz w:val="24"/>
                <w:szCs w:val="24"/>
                <w:lang w:val="uk-UA"/>
              </w:rPr>
              <w:t xml:space="preserve">3 </w:t>
            </w:r>
            <w:r w:rsidRPr="00324F47">
              <w:rPr>
                <w:rFonts w:ascii="Times New Roman" w:hAnsi="Times New Roman" w:cs="Times New Roman"/>
                <w:color w:val="auto"/>
                <w:sz w:val="24"/>
                <w:szCs w:val="24"/>
                <w:lang w:val="uk-UA"/>
              </w:rPr>
              <w:t>тис</w:t>
            </w:r>
            <w:r w:rsidRPr="00324F47">
              <w:rPr>
                <w:rFonts w:ascii="Times New Roman" w:hAnsi="Times New Roman"/>
                <w:color w:val="auto"/>
                <w:sz w:val="24"/>
                <w:szCs w:val="24"/>
                <w:lang w:val="uk-UA"/>
              </w:rPr>
              <w:t>. грн. (в т.ч</w:t>
            </w:r>
            <w:r w:rsidR="00D34C03" w:rsidRPr="00324F47">
              <w:rPr>
                <w:rFonts w:ascii="Times New Roman" w:hAnsi="Times New Roman"/>
                <w:color w:val="auto"/>
                <w:sz w:val="24"/>
                <w:szCs w:val="24"/>
                <w:lang w:val="uk-UA"/>
              </w:rPr>
              <w:t>.</w:t>
            </w:r>
            <w:r w:rsidRPr="00324F47">
              <w:rPr>
                <w:rFonts w:ascii="Times New Roman" w:hAnsi="Times New Roman"/>
                <w:color w:val="auto"/>
                <w:sz w:val="24"/>
                <w:szCs w:val="24"/>
                <w:lang w:val="uk-UA"/>
              </w:rPr>
              <w:t xml:space="preserve"> СПД - </w:t>
            </w:r>
            <w:r w:rsidR="00D34C03" w:rsidRPr="00CC3A6E">
              <w:rPr>
                <w:rFonts w:ascii="Times New Roman" w:hAnsi="Times New Roman" w:cs="Times New Roman"/>
                <w:color w:val="auto"/>
                <w:sz w:val="24"/>
                <w:szCs w:val="24"/>
                <w:lang w:val="ru-RU"/>
              </w:rPr>
              <w:t>1645</w:t>
            </w:r>
            <w:r w:rsidR="00D34C03" w:rsidRPr="00324F47">
              <w:rPr>
                <w:rFonts w:ascii="Times New Roman" w:hAnsi="Times New Roman" w:cs="Times New Roman"/>
                <w:color w:val="auto"/>
                <w:sz w:val="24"/>
                <w:szCs w:val="24"/>
                <w:lang w:val="uk-UA"/>
              </w:rPr>
              <w:t>,</w:t>
            </w:r>
            <w:r w:rsidR="00D34C03" w:rsidRPr="00CC3A6E">
              <w:rPr>
                <w:rFonts w:ascii="Times New Roman" w:hAnsi="Times New Roman" w:cs="Times New Roman"/>
                <w:color w:val="auto"/>
                <w:sz w:val="24"/>
                <w:szCs w:val="24"/>
                <w:lang w:val="ru-RU"/>
              </w:rPr>
              <w:t>01</w:t>
            </w:r>
            <w:r w:rsidR="00D34C03" w:rsidRPr="00324F47">
              <w:rPr>
                <w:rFonts w:ascii="Times New Roman" w:hAnsi="Times New Roman" w:cs="Times New Roman"/>
                <w:color w:val="auto"/>
                <w:sz w:val="24"/>
                <w:szCs w:val="24"/>
                <w:lang w:val="uk-UA"/>
              </w:rPr>
              <w:t xml:space="preserve">9 </w:t>
            </w:r>
            <w:r w:rsidRPr="00324F47">
              <w:rPr>
                <w:rFonts w:ascii="Times New Roman" w:hAnsi="Times New Roman"/>
                <w:color w:val="auto"/>
                <w:sz w:val="24"/>
                <w:szCs w:val="24"/>
                <w:lang w:val="uk-UA"/>
              </w:rPr>
              <w:t>тис. грн.)</w:t>
            </w:r>
            <w:r w:rsidR="00E976EE" w:rsidRPr="00324F47">
              <w:rPr>
                <w:rFonts w:ascii="Times New Roman" w:hAnsi="Times New Roman"/>
                <w:color w:val="auto"/>
                <w:sz w:val="24"/>
                <w:szCs w:val="24"/>
                <w:lang w:val="uk-UA"/>
              </w:rPr>
              <w:t>. Надмірне податкове навантаження на суб'єктів господарювання знівелює вигоди від значного збільшення дохідної частини місцевого бюджету, і як наслідок виникне зворотній ефект в результаті якого зменшаться надходження до місцевого бюджету. Балансу інтересів досягнуто не буде</w:t>
            </w:r>
          </w:p>
        </w:tc>
      </w:tr>
    </w:tbl>
    <w:p w:rsidR="00A44202" w:rsidRPr="00324F47" w:rsidRDefault="00A44202" w:rsidP="00935267">
      <w:pPr>
        <w:pStyle w:val="Textbody"/>
        <w:spacing w:after="0" w:line="240" w:lineRule="auto"/>
        <w:rPr>
          <w:rFonts w:ascii="Times New Roman" w:hAnsi="Times New Roman"/>
          <w:color w:val="auto"/>
          <w:sz w:val="28"/>
          <w:szCs w:val="28"/>
          <w:lang w:val="uk-UA"/>
        </w:rPr>
      </w:pPr>
    </w:p>
    <w:tbl>
      <w:tblPr>
        <w:tblW w:w="0" w:type="auto"/>
        <w:tblCellMar>
          <w:left w:w="10" w:type="dxa"/>
          <w:right w:w="10" w:type="dxa"/>
        </w:tblCellMar>
        <w:tblLook w:val="0000"/>
      </w:tblPr>
      <w:tblGrid>
        <w:gridCol w:w="1998"/>
        <w:gridCol w:w="2620"/>
        <w:gridCol w:w="2774"/>
        <w:gridCol w:w="2359"/>
      </w:tblGrid>
      <w:tr w:rsidR="00324F47" w:rsidRPr="009D7044" w:rsidTr="00CB0563">
        <w:tc>
          <w:tcPr>
            <w:tcW w:w="0" w:type="auto"/>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cs="Times New Roman"/>
                <w:b/>
                <w:bCs/>
                <w:color w:val="auto"/>
                <w:sz w:val="24"/>
                <w:szCs w:val="24"/>
                <w:lang w:val="uk-UA"/>
              </w:rPr>
            </w:pPr>
            <w:r w:rsidRPr="00324F47">
              <w:rPr>
                <w:rFonts w:ascii="Times New Roman" w:hAnsi="Times New Roman" w:cs="Times New Roman"/>
                <w:b/>
                <w:bCs/>
                <w:color w:val="auto"/>
                <w:sz w:val="24"/>
                <w:szCs w:val="24"/>
                <w:lang w:val="uk-UA"/>
              </w:rPr>
              <w:t>Рейтинг результативності</w:t>
            </w:r>
          </w:p>
        </w:tc>
        <w:tc>
          <w:tcPr>
            <w:tcW w:w="0" w:type="auto"/>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cs="Times New Roman"/>
                <w:b/>
                <w:bCs/>
                <w:color w:val="auto"/>
                <w:sz w:val="24"/>
                <w:szCs w:val="24"/>
                <w:lang w:val="uk-UA"/>
              </w:rPr>
            </w:pPr>
            <w:r w:rsidRPr="00324F47">
              <w:rPr>
                <w:rFonts w:ascii="Times New Roman" w:hAnsi="Times New Roman" w:cs="Times New Roman"/>
                <w:b/>
                <w:bCs/>
                <w:color w:val="auto"/>
                <w:sz w:val="24"/>
                <w:szCs w:val="24"/>
                <w:lang w:val="uk-UA"/>
              </w:rPr>
              <w:t>Вигоди (підсумок)</w:t>
            </w:r>
          </w:p>
        </w:tc>
        <w:tc>
          <w:tcPr>
            <w:tcW w:w="0" w:type="auto"/>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cs="Times New Roman"/>
                <w:b/>
                <w:bCs/>
                <w:color w:val="auto"/>
                <w:sz w:val="24"/>
                <w:szCs w:val="24"/>
                <w:lang w:val="uk-UA"/>
              </w:rPr>
            </w:pPr>
            <w:r w:rsidRPr="00324F47">
              <w:rPr>
                <w:rFonts w:ascii="Times New Roman" w:hAnsi="Times New Roman" w:cs="Times New Roman"/>
                <w:b/>
                <w:bCs/>
                <w:color w:val="auto"/>
                <w:sz w:val="24"/>
                <w:szCs w:val="24"/>
                <w:lang w:val="uk-UA"/>
              </w:rPr>
              <w:t>Витрати (підсумок)</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cs="Times New Roman"/>
                <w:b/>
                <w:bCs/>
                <w:color w:val="auto"/>
                <w:sz w:val="24"/>
                <w:szCs w:val="24"/>
                <w:lang w:val="uk-UA"/>
              </w:rPr>
            </w:pPr>
            <w:r w:rsidRPr="00324F47">
              <w:rPr>
                <w:rFonts w:ascii="Times New Roman" w:hAnsi="Times New Roman" w:cs="Times New Roman"/>
                <w:b/>
                <w:bCs/>
                <w:color w:val="auto"/>
                <w:sz w:val="24"/>
                <w:szCs w:val="24"/>
                <w:lang w:val="uk-UA"/>
              </w:rPr>
              <w:t>Обґрунтування відповідного місця альтернативи у рейтингу</w:t>
            </w:r>
          </w:p>
        </w:tc>
      </w:tr>
      <w:tr w:rsidR="00324F47" w:rsidRPr="009D7044" w:rsidTr="00CB0563">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cs="Times New Roman"/>
                <w:color w:val="auto"/>
                <w:sz w:val="24"/>
                <w:szCs w:val="24"/>
                <w:lang w:val="uk-UA"/>
              </w:rPr>
            </w:pPr>
            <w:r w:rsidRPr="00324F47">
              <w:rPr>
                <w:rFonts w:ascii="Times New Roman" w:hAnsi="Times New Roman" w:cs="Times New Roman"/>
                <w:color w:val="auto"/>
                <w:sz w:val="24"/>
                <w:szCs w:val="24"/>
                <w:lang w:val="uk-UA"/>
              </w:rPr>
              <w:t>Альтернатива 2</w:t>
            </w:r>
          </w:p>
        </w:tc>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cs="Times New Roman"/>
                <w:b/>
                <w:bCs/>
                <w:color w:val="auto"/>
                <w:sz w:val="24"/>
                <w:szCs w:val="24"/>
                <w:lang w:val="uk-UA"/>
              </w:rPr>
            </w:pPr>
            <w:r w:rsidRPr="00324F47">
              <w:rPr>
                <w:rFonts w:ascii="Times New Roman" w:hAnsi="Times New Roman" w:cs="Times New Roman"/>
                <w:b/>
                <w:bCs/>
                <w:color w:val="auto"/>
                <w:sz w:val="24"/>
                <w:szCs w:val="24"/>
                <w:lang w:val="uk-UA"/>
              </w:rPr>
              <w:t>Держава:</w:t>
            </w:r>
          </w:p>
          <w:p w:rsidR="00C91633" w:rsidRPr="00324F47" w:rsidRDefault="0029758D" w:rsidP="00935267">
            <w:pPr>
              <w:pStyle w:val="TableContents"/>
              <w:spacing w:line="240" w:lineRule="auto"/>
              <w:rPr>
                <w:rFonts w:ascii="Times New Roman" w:hAnsi="Times New Roman" w:cs="Times New Roman"/>
                <w:color w:val="auto"/>
                <w:sz w:val="24"/>
                <w:szCs w:val="24"/>
                <w:lang w:val="uk-UA"/>
              </w:rPr>
            </w:pPr>
            <w:r w:rsidRPr="00324F47">
              <w:rPr>
                <w:rFonts w:ascii="Times New Roman" w:hAnsi="Times New Roman" w:cs="Times New Roman"/>
                <w:color w:val="auto"/>
                <w:sz w:val="24"/>
                <w:szCs w:val="24"/>
                <w:lang w:val="uk-UA"/>
              </w:rPr>
              <w:t>Забезпечує досягнення цілей державного регулювання.</w:t>
            </w:r>
          </w:p>
          <w:p w:rsidR="00C91633" w:rsidRPr="00324F47" w:rsidRDefault="00C91633" w:rsidP="00935267">
            <w:pPr>
              <w:pStyle w:val="TableContents"/>
              <w:spacing w:line="240" w:lineRule="auto"/>
              <w:rPr>
                <w:rFonts w:ascii="Times New Roman" w:hAnsi="Times New Roman" w:cs="Times New Roman"/>
                <w:color w:val="auto"/>
                <w:sz w:val="24"/>
                <w:szCs w:val="24"/>
                <w:lang w:val="uk-UA"/>
              </w:rPr>
            </w:pPr>
          </w:p>
          <w:p w:rsidR="00A44202" w:rsidRPr="00324F47" w:rsidRDefault="0029758D" w:rsidP="00935267">
            <w:pPr>
              <w:pStyle w:val="TableContents"/>
              <w:spacing w:line="240" w:lineRule="auto"/>
              <w:rPr>
                <w:rFonts w:ascii="Times New Roman" w:hAnsi="Times New Roman" w:cs="Times New Roman"/>
                <w:color w:val="auto"/>
                <w:sz w:val="24"/>
                <w:szCs w:val="24"/>
                <w:lang w:val="uk-UA"/>
              </w:rPr>
            </w:pPr>
            <w:r w:rsidRPr="00324F47">
              <w:rPr>
                <w:rFonts w:ascii="Times New Roman" w:hAnsi="Times New Roman" w:cs="Times New Roman"/>
                <w:color w:val="auto"/>
                <w:sz w:val="24"/>
                <w:szCs w:val="24"/>
                <w:lang w:val="uk-UA"/>
              </w:rPr>
              <w:t>Враховує пропозиції фізичних та юридичних осіб, які прийняли участь в обговорені проекту рішення.</w:t>
            </w:r>
            <w:r w:rsidRPr="00324F47">
              <w:rPr>
                <w:rFonts w:ascii="Times New Roman" w:hAnsi="Times New Roman" w:cs="Times New Roman"/>
                <w:color w:val="auto"/>
                <w:sz w:val="24"/>
                <w:szCs w:val="24"/>
                <w:lang w:val="uk-UA"/>
              </w:rPr>
              <w:br/>
              <w:t>Забезпечує сталість надходжень до місцевого бюджету без погіршення умов для розвитку мікробізнесу, а також належне фінансування програм соціально-економічного розвитку сільської ради.</w:t>
            </w:r>
          </w:p>
          <w:p w:rsidR="00C91633" w:rsidRPr="00324F47" w:rsidRDefault="00C91633" w:rsidP="00935267">
            <w:pPr>
              <w:pStyle w:val="TableContents"/>
              <w:spacing w:line="240" w:lineRule="auto"/>
              <w:rPr>
                <w:rFonts w:ascii="Times New Roman" w:hAnsi="Times New Roman" w:cs="Times New Roman"/>
                <w:color w:val="auto"/>
                <w:sz w:val="24"/>
                <w:szCs w:val="24"/>
                <w:lang w:val="uk-UA"/>
              </w:rPr>
            </w:pPr>
          </w:p>
          <w:p w:rsidR="00A44202" w:rsidRPr="00324F47" w:rsidRDefault="0029758D" w:rsidP="00935267">
            <w:pPr>
              <w:pStyle w:val="TableContents"/>
              <w:spacing w:line="240" w:lineRule="auto"/>
              <w:rPr>
                <w:rFonts w:ascii="Times New Roman" w:hAnsi="Times New Roman" w:cs="Times New Roman"/>
                <w:b/>
                <w:bCs/>
                <w:color w:val="auto"/>
                <w:sz w:val="24"/>
                <w:szCs w:val="24"/>
                <w:lang w:val="uk-UA"/>
              </w:rPr>
            </w:pPr>
            <w:r w:rsidRPr="00324F47">
              <w:rPr>
                <w:rFonts w:ascii="Times New Roman" w:hAnsi="Times New Roman" w:cs="Times New Roman"/>
                <w:b/>
                <w:bCs/>
                <w:color w:val="auto"/>
                <w:sz w:val="24"/>
                <w:szCs w:val="24"/>
                <w:lang w:val="uk-UA"/>
              </w:rPr>
              <w:t>Громадяни:</w:t>
            </w:r>
          </w:p>
          <w:p w:rsidR="00C91633" w:rsidRPr="00324F47" w:rsidRDefault="0029758D" w:rsidP="00935267">
            <w:pPr>
              <w:pStyle w:val="TableContents"/>
              <w:spacing w:line="240" w:lineRule="auto"/>
              <w:rPr>
                <w:rFonts w:ascii="Times New Roman" w:hAnsi="Times New Roman" w:cs="Times New Roman"/>
                <w:color w:val="auto"/>
                <w:sz w:val="24"/>
                <w:szCs w:val="24"/>
                <w:lang w:val="uk-UA"/>
              </w:rPr>
            </w:pPr>
            <w:r w:rsidRPr="00324F47">
              <w:rPr>
                <w:rFonts w:ascii="Times New Roman" w:hAnsi="Times New Roman" w:cs="Times New Roman"/>
                <w:color w:val="auto"/>
                <w:sz w:val="24"/>
                <w:szCs w:val="24"/>
                <w:lang w:val="uk-UA"/>
              </w:rPr>
              <w:t>Альтернатива може бути прийнятною.</w:t>
            </w:r>
          </w:p>
          <w:p w:rsidR="00A44202" w:rsidRPr="00324F47" w:rsidRDefault="0029758D" w:rsidP="00935267">
            <w:pPr>
              <w:pStyle w:val="TableContents"/>
              <w:spacing w:line="240" w:lineRule="auto"/>
              <w:rPr>
                <w:rFonts w:ascii="Times New Roman" w:hAnsi="Times New Roman" w:cs="Times New Roman"/>
                <w:color w:val="auto"/>
                <w:sz w:val="24"/>
                <w:szCs w:val="24"/>
                <w:lang w:val="uk-UA"/>
              </w:rPr>
            </w:pPr>
            <w:r w:rsidRPr="00324F47">
              <w:rPr>
                <w:rFonts w:ascii="Times New Roman" w:hAnsi="Times New Roman" w:cs="Times New Roman"/>
                <w:color w:val="auto"/>
                <w:sz w:val="24"/>
                <w:szCs w:val="24"/>
                <w:lang w:val="uk-UA"/>
              </w:rPr>
              <w:t xml:space="preserve">Прогноз надходження від сплати податку </w:t>
            </w:r>
            <w:r w:rsidR="00474479" w:rsidRPr="00324F47">
              <w:rPr>
                <w:rFonts w:ascii="Times New Roman" w:hAnsi="Times New Roman" w:cs="Times New Roman"/>
                <w:color w:val="auto"/>
                <w:sz w:val="24"/>
                <w:szCs w:val="24"/>
                <w:lang w:val="uk-UA"/>
              </w:rPr>
              <w:t xml:space="preserve">551,596 </w:t>
            </w:r>
            <w:r w:rsidRPr="00324F47">
              <w:rPr>
                <w:rFonts w:ascii="Times New Roman" w:hAnsi="Times New Roman" w:cs="Times New Roman"/>
                <w:color w:val="auto"/>
                <w:sz w:val="24"/>
                <w:szCs w:val="24"/>
                <w:lang w:val="uk-UA"/>
              </w:rPr>
              <w:t>тис. грн., що дасть можливість забезпечити сталість надходжень до місцевого бюджету без погіршення умов для розвитку мікробізнесу, а також належне фінансування програм соціально-економічного розвитку сільської ради.</w:t>
            </w:r>
          </w:p>
          <w:p w:rsidR="00C91633" w:rsidRPr="00324F47" w:rsidRDefault="00C91633" w:rsidP="00935267">
            <w:pPr>
              <w:pStyle w:val="TableContents"/>
              <w:spacing w:line="240" w:lineRule="auto"/>
              <w:rPr>
                <w:rFonts w:ascii="Times New Roman" w:hAnsi="Times New Roman" w:cs="Times New Roman"/>
                <w:color w:val="auto"/>
                <w:sz w:val="24"/>
                <w:szCs w:val="24"/>
                <w:lang w:val="uk-UA"/>
              </w:rPr>
            </w:pPr>
          </w:p>
          <w:p w:rsidR="00A44202" w:rsidRPr="00324F47" w:rsidRDefault="0029758D" w:rsidP="00935267">
            <w:pPr>
              <w:pStyle w:val="TableContents"/>
              <w:spacing w:line="240" w:lineRule="auto"/>
              <w:rPr>
                <w:rFonts w:ascii="Times New Roman" w:hAnsi="Times New Roman" w:cs="Times New Roman"/>
                <w:b/>
                <w:bCs/>
                <w:color w:val="auto"/>
                <w:sz w:val="24"/>
                <w:szCs w:val="24"/>
                <w:lang w:val="uk-UA"/>
              </w:rPr>
            </w:pPr>
            <w:r w:rsidRPr="00324F47">
              <w:rPr>
                <w:rFonts w:ascii="Times New Roman" w:hAnsi="Times New Roman" w:cs="Times New Roman"/>
                <w:b/>
                <w:bCs/>
                <w:color w:val="auto"/>
                <w:sz w:val="24"/>
                <w:szCs w:val="24"/>
                <w:lang w:val="uk-UA"/>
              </w:rPr>
              <w:t>Суб'єкти господарювання:</w:t>
            </w:r>
          </w:p>
          <w:p w:rsidR="00A44202" w:rsidRPr="00324F47" w:rsidRDefault="0029758D" w:rsidP="00335FCE">
            <w:pPr>
              <w:pStyle w:val="TableContents"/>
              <w:spacing w:line="240" w:lineRule="auto"/>
              <w:rPr>
                <w:rFonts w:ascii="Times New Roman" w:hAnsi="Times New Roman" w:cs="Times New Roman"/>
                <w:color w:val="auto"/>
                <w:sz w:val="24"/>
                <w:szCs w:val="24"/>
                <w:lang w:val="uk-UA"/>
              </w:rPr>
            </w:pPr>
            <w:r w:rsidRPr="00324F47">
              <w:rPr>
                <w:rFonts w:ascii="Times New Roman" w:hAnsi="Times New Roman" w:cs="Times New Roman"/>
                <w:color w:val="auto"/>
                <w:sz w:val="24"/>
                <w:szCs w:val="24"/>
                <w:lang w:val="uk-UA"/>
              </w:rPr>
              <w:t xml:space="preserve">Альтернатива може бути прийнятною. Прогноз надходження від сплати податку </w:t>
            </w:r>
            <w:r w:rsidR="00335FCE" w:rsidRPr="00324F47">
              <w:rPr>
                <w:rFonts w:ascii="Times New Roman" w:hAnsi="Times New Roman" w:cs="Times New Roman"/>
                <w:color w:val="auto"/>
                <w:sz w:val="24"/>
                <w:szCs w:val="24"/>
                <w:lang w:val="uk-UA"/>
              </w:rPr>
              <w:t xml:space="preserve">551,596 </w:t>
            </w:r>
            <w:r w:rsidRPr="00324F47">
              <w:rPr>
                <w:rFonts w:ascii="Times New Roman" w:hAnsi="Times New Roman" w:cs="Times New Roman"/>
                <w:color w:val="auto"/>
                <w:sz w:val="24"/>
                <w:szCs w:val="24"/>
                <w:lang w:val="uk-UA"/>
              </w:rPr>
              <w:t xml:space="preserve">тис. грн., в тому числі від суб'єктів господарювання </w:t>
            </w:r>
            <w:r w:rsidR="00335FCE" w:rsidRPr="00CC3A6E">
              <w:rPr>
                <w:rFonts w:ascii="Times New Roman" w:hAnsi="Times New Roman" w:cs="Times New Roman"/>
                <w:color w:val="auto"/>
                <w:sz w:val="24"/>
                <w:szCs w:val="24"/>
                <w:lang w:val="uk-UA"/>
              </w:rPr>
              <w:t>548</w:t>
            </w:r>
            <w:r w:rsidR="00335FCE" w:rsidRPr="00324F47">
              <w:rPr>
                <w:rFonts w:ascii="Times New Roman" w:hAnsi="Times New Roman" w:cs="Times New Roman"/>
                <w:color w:val="auto"/>
                <w:sz w:val="24"/>
                <w:szCs w:val="24"/>
                <w:lang w:val="uk-UA"/>
              </w:rPr>
              <w:t>,</w:t>
            </w:r>
            <w:r w:rsidR="00335FCE" w:rsidRPr="00CC3A6E">
              <w:rPr>
                <w:rFonts w:ascii="Times New Roman" w:hAnsi="Times New Roman" w:cs="Times New Roman"/>
                <w:color w:val="auto"/>
                <w:sz w:val="24"/>
                <w:szCs w:val="24"/>
                <w:lang w:val="uk-UA"/>
              </w:rPr>
              <w:t>298</w:t>
            </w:r>
            <w:r w:rsidR="00335FCE"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тис. грн., що забезпечить сталість надходжень до місцевого бюджету без погіршення умов для розвитку мікробізнесу, а також належне фінансування програм соціально-економічного розвитку сільської ради.</w:t>
            </w:r>
          </w:p>
        </w:tc>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cs="Times New Roman"/>
                <w:b/>
                <w:bCs/>
                <w:color w:val="auto"/>
                <w:sz w:val="24"/>
                <w:szCs w:val="24"/>
                <w:lang w:val="uk-UA"/>
              </w:rPr>
            </w:pPr>
            <w:r w:rsidRPr="00324F47">
              <w:rPr>
                <w:rFonts w:ascii="Times New Roman" w:hAnsi="Times New Roman" w:cs="Times New Roman"/>
                <w:b/>
                <w:bCs/>
                <w:color w:val="auto"/>
                <w:sz w:val="24"/>
                <w:szCs w:val="24"/>
                <w:lang w:val="uk-UA"/>
              </w:rPr>
              <w:lastRenderedPageBreak/>
              <w:t>Держава:</w:t>
            </w:r>
          </w:p>
          <w:p w:rsidR="00A44202" w:rsidRPr="00324F47" w:rsidRDefault="0029758D" w:rsidP="00935267">
            <w:pPr>
              <w:pStyle w:val="TableContents"/>
              <w:spacing w:line="240" w:lineRule="auto"/>
              <w:rPr>
                <w:rFonts w:ascii="Times New Roman" w:hAnsi="Times New Roman" w:cs="Times New Roman"/>
                <w:color w:val="auto"/>
                <w:sz w:val="24"/>
                <w:szCs w:val="24"/>
                <w:lang w:val="uk-UA"/>
              </w:rPr>
            </w:pPr>
            <w:r w:rsidRPr="00324F47">
              <w:rPr>
                <w:rFonts w:ascii="Times New Roman" w:hAnsi="Times New Roman" w:cs="Times New Roman"/>
                <w:color w:val="auto"/>
                <w:sz w:val="24"/>
                <w:szCs w:val="24"/>
                <w:lang w:val="uk-UA"/>
              </w:rPr>
              <w:t xml:space="preserve">Витрати часу, матеріальних ресурсів для фіскальних органів </w:t>
            </w:r>
            <w:r w:rsidRPr="00324F47">
              <w:rPr>
                <w:rFonts w:ascii="Times New Roman" w:hAnsi="Times New Roman" w:cs="Times New Roman"/>
                <w:color w:val="auto"/>
                <w:sz w:val="24"/>
                <w:szCs w:val="24"/>
                <w:lang w:val="uk-UA"/>
              </w:rPr>
              <w:lastRenderedPageBreak/>
              <w:t>на адміністрування податку на нерухоме майно, відмінне від земельної ділянки</w:t>
            </w:r>
          </w:p>
          <w:p w:rsidR="00C91633" w:rsidRPr="00324F47" w:rsidRDefault="00C91633" w:rsidP="00935267">
            <w:pPr>
              <w:pStyle w:val="TableContents"/>
              <w:spacing w:line="240" w:lineRule="auto"/>
              <w:rPr>
                <w:rFonts w:ascii="Times New Roman" w:hAnsi="Times New Roman" w:cs="Times New Roman"/>
                <w:color w:val="auto"/>
                <w:sz w:val="24"/>
                <w:szCs w:val="24"/>
                <w:lang w:val="uk-UA"/>
              </w:rPr>
            </w:pPr>
          </w:p>
          <w:p w:rsidR="00A44202" w:rsidRPr="00324F47" w:rsidRDefault="0029758D" w:rsidP="00935267">
            <w:pPr>
              <w:pStyle w:val="TableContents"/>
              <w:spacing w:line="240" w:lineRule="auto"/>
              <w:rPr>
                <w:rFonts w:ascii="Times New Roman" w:hAnsi="Times New Roman" w:cs="Times New Roman"/>
                <w:b/>
                <w:bCs/>
                <w:color w:val="auto"/>
                <w:sz w:val="24"/>
                <w:szCs w:val="24"/>
                <w:lang w:val="uk-UA"/>
              </w:rPr>
            </w:pPr>
            <w:r w:rsidRPr="00324F47">
              <w:rPr>
                <w:rFonts w:ascii="Times New Roman" w:hAnsi="Times New Roman" w:cs="Times New Roman"/>
                <w:b/>
                <w:bCs/>
                <w:color w:val="auto"/>
                <w:sz w:val="24"/>
                <w:szCs w:val="24"/>
                <w:lang w:val="uk-UA"/>
              </w:rPr>
              <w:t>Громадяни:</w:t>
            </w:r>
          </w:p>
          <w:p w:rsidR="00A44202" w:rsidRPr="00324F47" w:rsidRDefault="0029758D" w:rsidP="00935267">
            <w:pPr>
              <w:pStyle w:val="TableContents"/>
              <w:spacing w:line="240" w:lineRule="auto"/>
              <w:rPr>
                <w:rFonts w:ascii="Times New Roman" w:hAnsi="Times New Roman" w:cs="Times New Roman"/>
                <w:color w:val="auto"/>
                <w:sz w:val="24"/>
                <w:szCs w:val="24"/>
                <w:lang w:val="uk-UA"/>
              </w:rPr>
            </w:pPr>
            <w:r w:rsidRPr="00324F47">
              <w:rPr>
                <w:rFonts w:ascii="Times New Roman" w:hAnsi="Times New Roman" w:cs="Times New Roman"/>
                <w:color w:val="auto"/>
                <w:sz w:val="24"/>
                <w:szCs w:val="24"/>
                <w:lang w:val="uk-UA"/>
              </w:rPr>
              <w:t xml:space="preserve">За 1 км. м нерухомості, що перебуває у власності громадян, сплачується податок в розмірі </w:t>
            </w:r>
            <w:r w:rsidR="00335FCE" w:rsidRPr="00324F47">
              <w:rPr>
                <w:rFonts w:ascii="Times New Roman" w:hAnsi="Times New Roman" w:cs="Times New Roman"/>
                <w:color w:val="auto"/>
                <w:sz w:val="24"/>
                <w:szCs w:val="24"/>
                <w:lang w:val="uk-UA"/>
              </w:rPr>
              <w:t>22,04</w:t>
            </w:r>
            <w:r w:rsidR="00C9163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грн. при ставці 0,</w:t>
            </w:r>
            <w:r w:rsidR="00335FCE" w:rsidRPr="00324F47">
              <w:rPr>
                <w:rFonts w:ascii="Times New Roman" w:hAnsi="Times New Roman" w:cs="Times New Roman"/>
                <w:color w:val="auto"/>
                <w:sz w:val="24"/>
                <w:szCs w:val="24"/>
                <w:lang w:val="uk-UA"/>
              </w:rPr>
              <w:t>5</w:t>
            </w:r>
            <w:r w:rsidRPr="00324F47">
              <w:rPr>
                <w:rFonts w:ascii="Times New Roman" w:hAnsi="Times New Roman" w:cs="Times New Roman"/>
                <w:color w:val="auto"/>
                <w:sz w:val="24"/>
                <w:szCs w:val="24"/>
                <w:lang w:val="uk-UA"/>
              </w:rPr>
              <w:t>%</w:t>
            </w:r>
          </w:p>
          <w:p w:rsidR="00C91633" w:rsidRPr="00324F47" w:rsidRDefault="00C91633" w:rsidP="00935267">
            <w:pPr>
              <w:pStyle w:val="TableContents"/>
              <w:spacing w:line="240" w:lineRule="auto"/>
              <w:rPr>
                <w:rFonts w:ascii="Times New Roman" w:hAnsi="Times New Roman" w:cs="Times New Roman"/>
                <w:color w:val="auto"/>
                <w:sz w:val="24"/>
                <w:szCs w:val="24"/>
                <w:lang w:val="uk-UA"/>
              </w:rPr>
            </w:pPr>
          </w:p>
          <w:p w:rsidR="00A44202" w:rsidRPr="00324F47" w:rsidRDefault="0029758D" w:rsidP="00935267">
            <w:pPr>
              <w:pStyle w:val="TableContents"/>
              <w:spacing w:line="240" w:lineRule="auto"/>
              <w:rPr>
                <w:rFonts w:ascii="Times New Roman" w:hAnsi="Times New Roman" w:cs="Times New Roman"/>
                <w:b/>
                <w:bCs/>
                <w:color w:val="auto"/>
                <w:sz w:val="24"/>
                <w:szCs w:val="24"/>
                <w:lang w:val="uk-UA"/>
              </w:rPr>
            </w:pPr>
            <w:r w:rsidRPr="00324F47">
              <w:rPr>
                <w:rFonts w:ascii="Times New Roman" w:hAnsi="Times New Roman" w:cs="Times New Roman"/>
                <w:b/>
                <w:bCs/>
                <w:color w:val="auto"/>
                <w:sz w:val="24"/>
                <w:szCs w:val="24"/>
                <w:lang w:val="uk-UA"/>
              </w:rPr>
              <w:t>Суб'єкти господарювання:</w:t>
            </w:r>
          </w:p>
          <w:p w:rsidR="00C91633" w:rsidRPr="00324F47" w:rsidRDefault="0029758D" w:rsidP="00935267">
            <w:pPr>
              <w:pStyle w:val="TableContents"/>
              <w:spacing w:line="240" w:lineRule="auto"/>
              <w:rPr>
                <w:rFonts w:ascii="Times New Roman" w:hAnsi="Times New Roman" w:cs="Times New Roman"/>
                <w:color w:val="auto"/>
                <w:sz w:val="24"/>
                <w:szCs w:val="24"/>
                <w:lang w:val="uk-UA"/>
              </w:rPr>
            </w:pPr>
            <w:r w:rsidRPr="00324F47">
              <w:rPr>
                <w:rFonts w:ascii="Times New Roman" w:hAnsi="Times New Roman" w:cs="Times New Roman"/>
                <w:color w:val="auto"/>
                <w:sz w:val="24"/>
                <w:szCs w:val="24"/>
                <w:lang w:val="uk-UA"/>
              </w:rPr>
              <w:t>Часові витрати на отримання інформації щодо змін у оподаткуванні, прямі матеріальні витрати на сплату даного податку суб'єктами господарювання, які підпадають під дію регулювання.</w:t>
            </w:r>
          </w:p>
          <w:p w:rsidR="00A44202" w:rsidRPr="00324F47" w:rsidRDefault="0029758D" w:rsidP="00935267">
            <w:pPr>
              <w:pStyle w:val="TableContents"/>
              <w:spacing w:line="240" w:lineRule="auto"/>
              <w:rPr>
                <w:rFonts w:ascii="Times New Roman" w:hAnsi="Times New Roman" w:cs="Times New Roman"/>
                <w:color w:val="auto"/>
                <w:sz w:val="24"/>
                <w:szCs w:val="24"/>
                <w:lang w:val="uk-UA"/>
              </w:rPr>
            </w:pPr>
            <w:r w:rsidRPr="00324F47">
              <w:rPr>
                <w:rFonts w:ascii="Times New Roman" w:hAnsi="Times New Roman" w:cs="Times New Roman"/>
                <w:color w:val="auto"/>
                <w:sz w:val="24"/>
                <w:szCs w:val="24"/>
                <w:lang w:val="uk-UA"/>
              </w:rPr>
              <w:t xml:space="preserve">Прогнозні витрати при сплаті податку для суб'єктів господарювання становлять </w:t>
            </w:r>
            <w:r w:rsidR="00335FCE" w:rsidRPr="00CC3A6E">
              <w:rPr>
                <w:rFonts w:ascii="Times New Roman" w:hAnsi="Times New Roman" w:cs="Times New Roman"/>
                <w:color w:val="auto"/>
                <w:sz w:val="24"/>
                <w:szCs w:val="24"/>
                <w:lang w:val="ru-RU"/>
              </w:rPr>
              <w:t>548</w:t>
            </w:r>
            <w:r w:rsidR="00335FCE" w:rsidRPr="00324F47">
              <w:rPr>
                <w:rFonts w:ascii="Times New Roman" w:hAnsi="Times New Roman" w:cs="Times New Roman"/>
                <w:color w:val="auto"/>
                <w:sz w:val="24"/>
                <w:szCs w:val="24"/>
                <w:lang w:val="uk-UA"/>
              </w:rPr>
              <w:t>,</w:t>
            </w:r>
            <w:r w:rsidR="00335FCE" w:rsidRPr="00CC3A6E">
              <w:rPr>
                <w:rFonts w:ascii="Times New Roman" w:hAnsi="Times New Roman" w:cs="Times New Roman"/>
                <w:color w:val="auto"/>
                <w:sz w:val="24"/>
                <w:szCs w:val="24"/>
                <w:lang w:val="ru-RU"/>
              </w:rPr>
              <w:t>298</w:t>
            </w:r>
            <w:r w:rsidR="00335FCE"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тис. грн.</w:t>
            </w:r>
          </w:p>
        </w:tc>
        <w:tc>
          <w:tcPr>
            <w:tcW w:w="0" w:type="auto"/>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cs="Times New Roman"/>
                <w:color w:val="auto"/>
                <w:sz w:val="24"/>
                <w:szCs w:val="24"/>
                <w:lang w:val="uk-UA"/>
              </w:rPr>
            </w:pPr>
            <w:r w:rsidRPr="00324F47">
              <w:rPr>
                <w:rFonts w:ascii="Times New Roman" w:hAnsi="Times New Roman" w:cs="Times New Roman"/>
                <w:color w:val="auto"/>
                <w:sz w:val="24"/>
                <w:szCs w:val="24"/>
                <w:lang w:val="uk-UA"/>
              </w:rPr>
              <w:lastRenderedPageBreak/>
              <w:t xml:space="preserve">Цілі ухвалення регуляторного акта будуть досягнуті повною мірою. </w:t>
            </w:r>
            <w:r w:rsidRPr="00324F47">
              <w:rPr>
                <w:rFonts w:ascii="Times New Roman" w:hAnsi="Times New Roman" w:cs="Times New Roman"/>
                <w:color w:val="auto"/>
                <w:sz w:val="24"/>
                <w:szCs w:val="24"/>
                <w:lang w:val="uk-UA"/>
              </w:rPr>
              <w:lastRenderedPageBreak/>
              <w:t xml:space="preserve">Ставки податку на нерухоме майно, відмінне від земельної ділянки установлюються з повним дотриманням вимог Податкового кодексу. Прогнозні надходження від запропонованого регулювання в сумі </w:t>
            </w:r>
            <w:r w:rsidR="00335FCE" w:rsidRPr="00324F47">
              <w:rPr>
                <w:rFonts w:ascii="Times New Roman" w:hAnsi="Times New Roman" w:cs="Times New Roman"/>
                <w:color w:val="auto"/>
                <w:sz w:val="24"/>
                <w:szCs w:val="24"/>
                <w:lang w:val="uk-UA"/>
              </w:rPr>
              <w:t xml:space="preserve">551,596 </w:t>
            </w:r>
            <w:r w:rsidRPr="00324F47">
              <w:rPr>
                <w:rFonts w:ascii="Times New Roman" w:hAnsi="Times New Roman" w:cs="Times New Roman"/>
                <w:color w:val="auto"/>
                <w:sz w:val="24"/>
                <w:szCs w:val="24"/>
                <w:lang w:val="uk-UA"/>
              </w:rPr>
              <w:t xml:space="preserve">тис. грн. ( в т.ч. СПД - </w:t>
            </w:r>
            <w:r w:rsidR="00335FCE" w:rsidRPr="00CC3A6E">
              <w:rPr>
                <w:rFonts w:ascii="Times New Roman" w:hAnsi="Times New Roman" w:cs="Times New Roman"/>
                <w:color w:val="auto"/>
                <w:sz w:val="24"/>
                <w:szCs w:val="24"/>
                <w:lang w:val="uk-UA"/>
              </w:rPr>
              <w:t>548</w:t>
            </w:r>
            <w:r w:rsidR="00335FCE" w:rsidRPr="00324F47">
              <w:rPr>
                <w:rFonts w:ascii="Times New Roman" w:hAnsi="Times New Roman" w:cs="Times New Roman"/>
                <w:color w:val="auto"/>
                <w:sz w:val="24"/>
                <w:szCs w:val="24"/>
                <w:lang w:val="uk-UA"/>
              </w:rPr>
              <w:t>,</w:t>
            </w:r>
            <w:r w:rsidR="00335FCE" w:rsidRPr="00CC3A6E">
              <w:rPr>
                <w:rFonts w:ascii="Times New Roman" w:hAnsi="Times New Roman" w:cs="Times New Roman"/>
                <w:color w:val="auto"/>
                <w:sz w:val="24"/>
                <w:szCs w:val="24"/>
                <w:lang w:val="uk-UA"/>
              </w:rPr>
              <w:t>298</w:t>
            </w:r>
            <w:r w:rsidR="00335FCE"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тис. грн.), що забезпечить фінансування програм соціально-економічного розвитку сільської ради.</w:t>
            </w:r>
          </w:p>
        </w:tc>
      </w:tr>
      <w:tr w:rsidR="00324F47" w:rsidRPr="009D7044" w:rsidTr="00CB0563">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cs="Times New Roman"/>
                <w:color w:val="auto"/>
                <w:sz w:val="24"/>
                <w:szCs w:val="24"/>
                <w:lang w:val="uk-UA"/>
              </w:rPr>
            </w:pPr>
            <w:r w:rsidRPr="00324F47">
              <w:rPr>
                <w:rFonts w:ascii="Times New Roman" w:hAnsi="Times New Roman" w:cs="Times New Roman"/>
                <w:color w:val="auto"/>
                <w:sz w:val="24"/>
                <w:szCs w:val="24"/>
                <w:lang w:val="uk-UA"/>
              </w:rPr>
              <w:lastRenderedPageBreak/>
              <w:t>Альтернатива 3</w:t>
            </w:r>
          </w:p>
        </w:tc>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cs="Times New Roman"/>
                <w:b/>
                <w:bCs/>
                <w:color w:val="auto"/>
                <w:sz w:val="24"/>
                <w:szCs w:val="24"/>
                <w:lang w:val="uk-UA"/>
              </w:rPr>
            </w:pPr>
            <w:r w:rsidRPr="00324F47">
              <w:rPr>
                <w:rFonts w:ascii="Times New Roman" w:hAnsi="Times New Roman" w:cs="Times New Roman"/>
                <w:b/>
                <w:bCs/>
                <w:color w:val="auto"/>
                <w:sz w:val="24"/>
                <w:szCs w:val="24"/>
                <w:lang w:val="uk-UA"/>
              </w:rPr>
              <w:t>Держава:</w:t>
            </w:r>
          </w:p>
          <w:p w:rsidR="00A44202" w:rsidRPr="00324F47" w:rsidRDefault="0029758D" w:rsidP="00935267">
            <w:pPr>
              <w:pStyle w:val="TableContents"/>
              <w:spacing w:line="240" w:lineRule="auto"/>
              <w:rPr>
                <w:rFonts w:ascii="Times New Roman" w:hAnsi="Times New Roman" w:cs="Times New Roman"/>
                <w:color w:val="auto"/>
                <w:sz w:val="24"/>
                <w:szCs w:val="24"/>
                <w:lang w:val="uk-UA"/>
              </w:rPr>
            </w:pPr>
            <w:r w:rsidRPr="00324F47">
              <w:rPr>
                <w:rFonts w:ascii="Times New Roman" w:hAnsi="Times New Roman" w:cs="Times New Roman"/>
                <w:color w:val="auto"/>
                <w:sz w:val="24"/>
                <w:szCs w:val="24"/>
                <w:lang w:val="uk-UA"/>
              </w:rPr>
              <w:t xml:space="preserve">Прийняття нормативного акта з урахуванням вимог Податкового кодексу. Збільшення надходжень до бюджету сільської ради від сплати податку на нерухоме майно, відмінне від земельної ділянки, які можливо направити для забезпечення фінансування соціально важливих програми. Прогнозні надходженні до бюджету на 2020 рік </w:t>
            </w:r>
            <w:r w:rsidR="00335FCE" w:rsidRPr="00324F47">
              <w:rPr>
                <w:rFonts w:ascii="Times New Roman" w:hAnsi="Times New Roman" w:cs="Times New Roman"/>
                <w:color w:val="auto"/>
                <w:sz w:val="24"/>
                <w:szCs w:val="24"/>
                <w:lang w:val="uk-UA"/>
              </w:rPr>
              <w:t xml:space="preserve">– </w:t>
            </w:r>
            <w:r w:rsidR="00335FCE" w:rsidRPr="00CC3A6E">
              <w:rPr>
                <w:rFonts w:ascii="Times New Roman" w:hAnsi="Times New Roman" w:cs="Times New Roman"/>
                <w:iCs/>
                <w:color w:val="auto"/>
                <w:sz w:val="24"/>
                <w:szCs w:val="24"/>
                <w:lang w:val="uk-UA"/>
              </w:rPr>
              <w:t>1654</w:t>
            </w:r>
            <w:r w:rsidR="00335FCE" w:rsidRPr="00324F47">
              <w:rPr>
                <w:rFonts w:ascii="Times New Roman" w:hAnsi="Times New Roman" w:cs="Times New Roman"/>
                <w:iCs/>
                <w:color w:val="auto"/>
                <w:sz w:val="24"/>
                <w:szCs w:val="24"/>
                <w:lang w:val="uk-UA"/>
              </w:rPr>
              <w:t>,</w:t>
            </w:r>
            <w:r w:rsidR="00335FCE" w:rsidRPr="00CC3A6E">
              <w:rPr>
                <w:rFonts w:ascii="Times New Roman" w:hAnsi="Times New Roman" w:cs="Times New Roman"/>
                <w:iCs/>
                <w:color w:val="auto"/>
                <w:sz w:val="24"/>
                <w:szCs w:val="24"/>
                <w:lang w:val="uk-UA"/>
              </w:rPr>
              <w:t>91</w:t>
            </w:r>
            <w:r w:rsidR="00335FCE" w:rsidRPr="00324F47">
              <w:rPr>
                <w:rFonts w:ascii="Times New Roman" w:hAnsi="Times New Roman" w:cs="Times New Roman"/>
                <w:iCs/>
                <w:color w:val="auto"/>
                <w:sz w:val="24"/>
                <w:szCs w:val="24"/>
                <w:lang w:val="uk-UA"/>
              </w:rPr>
              <w:t xml:space="preserve">3 </w:t>
            </w:r>
            <w:r w:rsidRPr="00324F47">
              <w:rPr>
                <w:rFonts w:ascii="Times New Roman" w:hAnsi="Times New Roman" w:cs="Times New Roman"/>
                <w:color w:val="auto"/>
                <w:sz w:val="24"/>
                <w:szCs w:val="24"/>
                <w:lang w:val="uk-UA"/>
              </w:rPr>
              <w:t xml:space="preserve">тис. </w:t>
            </w:r>
            <w:proofErr w:type="spellStart"/>
            <w:r w:rsidRPr="00324F47">
              <w:rPr>
                <w:rFonts w:ascii="Times New Roman" w:hAnsi="Times New Roman" w:cs="Times New Roman"/>
                <w:color w:val="auto"/>
                <w:sz w:val="24"/>
                <w:szCs w:val="24"/>
                <w:lang w:val="uk-UA"/>
              </w:rPr>
              <w:t>грн.</w:t>
            </w:r>
            <w:r w:rsidR="00CB0563" w:rsidRPr="00CC3A6E">
              <w:rPr>
                <w:rFonts w:ascii="Times New Roman" w:hAnsi="Times New Roman" w:cs="Times New Roman"/>
                <w:color w:val="auto"/>
                <w:sz w:val="24"/>
                <w:szCs w:val="24"/>
                <w:lang w:val="uk-UA"/>
              </w:rPr>
              <w:t>‬</w:t>
            </w:r>
            <w:proofErr w:type="spellEnd"/>
          </w:p>
          <w:p w:rsidR="00335FCE" w:rsidRPr="00324F47" w:rsidRDefault="00335FCE" w:rsidP="00935267">
            <w:pPr>
              <w:pStyle w:val="TableContents"/>
              <w:spacing w:line="240" w:lineRule="auto"/>
              <w:rPr>
                <w:rFonts w:ascii="Times New Roman" w:hAnsi="Times New Roman" w:cs="Times New Roman"/>
                <w:b/>
                <w:bCs/>
                <w:color w:val="auto"/>
                <w:sz w:val="24"/>
                <w:szCs w:val="24"/>
                <w:lang w:val="uk-UA"/>
              </w:rPr>
            </w:pPr>
          </w:p>
          <w:p w:rsidR="00A44202" w:rsidRPr="00324F47" w:rsidRDefault="0029758D" w:rsidP="00935267">
            <w:pPr>
              <w:pStyle w:val="TableContents"/>
              <w:spacing w:line="240" w:lineRule="auto"/>
              <w:rPr>
                <w:rFonts w:ascii="Times New Roman" w:hAnsi="Times New Roman" w:cs="Times New Roman"/>
                <w:b/>
                <w:bCs/>
                <w:color w:val="auto"/>
                <w:sz w:val="24"/>
                <w:szCs w:val="24"/>
                <w:lang w:val="uk-UA"/>
              </w:rPr>
            </w:pPr>
            <w:r w:rsidRPr="00324F47">
              <w:rPr>
                <w:rFonts w:ascii="Times New Roman" w:hAnsi="Times New Roman" w:cs="Times New Roman"/>
                <w:b/>
                <w:bCs/>
                <w:color w:val="auto"/>
                <w:sz w:val="24"/>
                <w:szCs w:val="24"/>
                <w:lang w:val="uk-UA"/>
              </w:rPr>
              <w:t>Громадяни:</w:t>
            </w:r>
          </w:p>
          <w:p w:rsidR="00C91633" w:rsidRPr="00324F47" w:rsidRDefault="0029758D" w:rsidP="00935267">
            <w:pPr>
              <w:pStyle w:val="TableContents"/>
              <w:spacing w:line="240" w:lineRule="auto"/>
              <w:rPr>
                <w:rFonts w:ascii="Times New Roman" w:hAnsi="Times New Roman" w:cs="Times New Roman"/>
                <w:color w:val="auto"/>
                <w:sz w:val="24"/>
                <w:szCs w:val="24"/>
                <w:lang w:val="uk-UA"/>
              </w:rPr>
            </w:pPr>
            <w:r w:rsidRPr="00324F47">
              <w:rPr>
                <w:rFonts w:ascii="Times New Roman" w:hAnsi="Times New Roman" w:cs="Times New Roman"/>
                <w:color w:val="auto"/>
                <w:sz w:val="24"/>
                <w:szCs w:val="24"/>
                <w:lang w:val="uk-UA"/>
              </w:rPr>
              <w:t xml:space="preserve">При прогнозованому надходженні до місцевого бюджету </w:t>
            </w:r>
            <w:r w:rsidR="00335FCE" w:rsidRPr="00CC3A6E">
              <w:rPr>
                <w:rFonts w:ascii="Times New Roman" w:hAnsi="Times New Roman" w:cs="Times New Roman"/>
                <w:iCs/>
                <w:color w:val="auto"/>
                <w:sz w:val="24"/>
                <w:szCs w:val="24"/>
                <w:lang w:val="uk-UA"/>
              </w:rPr>
              <w:t>1654</w:t>
            </w:r>
            <w:r w:rsidR="00335FCE" w:rsidRPr="00324F47">
              <w:rPr>
                <w:rFonts w:ascii="Times New Roman" w:hAnsi="Times New Roman" w:cs="Times New Roman"/>
                <w:iCs/>
                <w:color w:val="auto"/>
                <w:sz w:val="24"/>
                <w:szCs w:val="24"/>
                <w:lang w:val="uk-UA"/>
              </w:rPr>
              <w:t>,</w:t>
            </w:r>
            <w:r w:rsidR="00335FCE" w:rsidRPr="00CC3A6E">
              <w:rPr>
                <w:rFonts w:ascii="Times New Roman" w:hAnsi="Times New Roman" w:cs="Times New Roman"/>
                <w:iCs/>
                <w:color w:val="auto"/>
                <w:sz w:val="24"/>
                <w:szCs w:val="24"/>
                <w:lang w:val="uk-UA"/>
              </w:rPr>
              <w:t>91</w:t>
            </w:r>
            <w:r w:rsidR="00335FCE" w:rsidRPr="00324F47">
              <w:rPr>
                <w:rFonts w:ascii="Times New Roman" w:hAnsi="Times New Roman" w:cs="Times New Roman"/>
                <w:iCs/>
                <w:color w:val="auto"/>
                <w:sz w:val="24"/>
                <w:szCs w:val="24"/>
                <w:lang w:val="uk-UA"/>
              </w:rPr>
              <w:t xml:space="preserve">3 </w:t>
            </w:r>
            <w:r w:rsidRPr="00324F47">
              <w:rPr>
                <w:rFonts w:ascii="Times New Roman" w:hAnsi="Times New Roman" w:cs="Times New Roman"/>
                <w:color w:val="auto"/>
                <w:sz w:val="24"/>
                <w:szCs w:val="24"/>
                <w:lang w:val="uk-UA"/>
              </w:rPr>
              <w:t>тис. грн. є можливість збільшення видатків на фінансування соціально важливих програм.</w:t>
            </w:r>
          </w:p>
          <w:p w:rsidR="00A44202" w:rsidRPr="00324F47" w:rsidRDefault="00CB0563" w:rsidP="00935267">
            <w:pPr>
              <w:pStyle w:val="TableContents"/>
              <w:spacing w:line="240" w:lineRule="auto"/>
              <w:rPr>
                <w:rFonts w:ascii="Times New Roman" w:hAnsi="Times New Roman" w:cs="Times New Roman"/>
                <w:color w:val="auto"/>
                <w:sz w:val="24"/>
                <w:szCs w:val="24"/>
                <w:lang w:val="uk-UA"/>
              </w:rPr>
            </w:pPr>
            <w:r w:rsidRPr="00CC3A6E">
              <w:rPr>
                <w:rFonts w:ascii="Times New Roman" w:hAnsi="Times New Roman" w:cs="Times New Roman"/>
                <w:color w:val="auto"/>
                <w:sz w:val="24"/>
                <w:szCs w:val="24"/>
                <w:lang w:val="ru-RU"/>
              </w:rPr>
              <w:t>‬</w:t>
            </w:r>
          </w:p>
          <w:p w:rsidR="00A44202" w:rsidRPr="00324F47" w:rsidRDefault="0029758D" w:rsidP="00935267">
            <w:pPr>
              <w:pStyle w:val="TableContents"/>
              <w:spacing w:line="240" w:lineRule="auto"/>
              <w:rPr>
                <w:rFonts w:ascii="Times New Roman" w:hAnsi="Times New Roman" w:cs="Times New Roman"/>
                <w:b/>
                <w:bCs/>
                <w:color w:val="auto"/>
                <w:sz w:val="24"/>
                <w:szCs w:val="24"/>
                <w:lang w:val="uk-UA"/>
              </w:rPr>
            </w:pPr>
            <w:r w:rsidRPr="00324F47">
              <w:rPr>
                <w:rFonts w:ascii="Times New Roman" w:hAnsi="Times New Roman" w:cs="Times New Roman"/>
                <w:b/>
                <w:bCs/>
                <w:color w:val="auto"/>
                <w:sz w:val="24"/>
                <w:szCs w:val="24"/>
                <w:lang w:val="uk-UA"/>
              </w:rPr>
              <w:t>Суб'єкти господарювання:</w:t>
            </w:r>
          </w:p>
          <w:p w:rsidR="00C91633" w:rsidRPr="00324F47" w:rsidRDefault="0029758D" w:rsidP="00935267">
            <w:pPr>
              <w:pStyle w:val="TableContents"/>
              <w:spacing w:line="240" w:lineRule="auto"/>
              <w:rPr>
                <w:rFonts w:ascii="Times New Roman" w:hAnsi="Times New Roman" w:cs="Times New Roman"/>
                <w:color w:val="auto"/>
                <w:sz w:val="24"/>
                <w:szCs w:val="24"/>
                <w:lang w:val="uk-UA"/>
              </w:rPr>
            </w:pPr>
            <w:r w:rsidRPr="00324F47">
              <w:rPr>
                <w:rFonts w:ascii="Times New Roman" w:hAnsi="Times New Roman" w:cs="Times New Roman"/>
                <w:color w:val="auto"/>
                <w:sz w:val="24"/>
                <w:szCs w:val="24"/>
                <w:lang w:val="uk-UA"/>
              </w:rPr>
              <w:t>Відсутні в частині сплати податку, оскільки збільшується податкове навантаження, розмір ставок податку. Але, при цьому є можливість збільшення видатків для фінансування соціальних програм сільської ради.</w:t>
            </w:r>
          </w:p>
          <w:p w:rsidR="00A44202" w:rsidRPr="00CC3A6E" w:rsidRDefault="0029758D" w:rsidP="00EA1883">
            <w:pPr>
              <w:pStyle w:val="TableContents"/>
              <w:spacing w:line="240" w:lineRule="auto"/>
              <w:rPr>
                <w:rFonts w:ascii="Calibri" w:hAnsi="Calibri" w:cs="Calibri"/>
                <w:color w:val="auto"/>
                <w:lang w:val="ru-RU"/>
              </w:rPr>
            </w:pPr>
            <w:r w:rsidRPr="00324F47">
              <w:rPr>
                <w:rFonts w:ascii="Times New Roman" w:hAnsi="Times New Roman" w:cs="Times New Roman"/>
                <w:color w:val="auto"/>
                <w:sz w:val="24"/>
                <w:szCs w:val="24"/>
                <w:lang w:val="uk-UA"/>
              </w:rPr>
              <w:t xml:space="preserve">Прогнозовані надходження до місцевого бюджету від сплати податку становлять </w:t>
            </w:r>
            <w:r w:rsidR="00EA1883" w:rsidRPr="00CC3A6E">
              <w:rPr>
                <w:rFonts w:ascii="Times New Roman" w:hAnsi="Times New Roman" w:cs="Times New Roman"/>
                <w:iCs/>
                <w:color w:val="auto"/>
                <w:sz w:val="24"/>
                <w:szCs w:val="24"/>
                <w:lang w:val="ru-RU"/>
              </w:rPr>
              <w:t>1654</w:t>
            </w:r>
            <w:r w:rsidR="00EA1883" w:rsidRPr="00324F47">
              <w:rPr>
                <w:rFonts w:ascii="Times New Roman" w:hAnsi="Times New Roman" w:cs="Times New Roman"/>
                <w:iCs/>
                <w:color w:val="auto"/>
                <w:sz w:val="24"/>
                <w:szCs w:val="24"/>
                <w:lang w:val="uk-UA"/>
              </w:rPr>
              <w:t>,</w:t>
            </w:r>
            <w:r w:rsidR="00EA1883" w:rsidRPr="00CC3A6E">
              <w:rPr>
                <w:rFonts w:ascii="Times New Roman" w:hAnsi="Times New Roman" w:cs="Times New Roman"/>
                <w:iCs/>
                <w:color w:val="auto"/>
                <w:sz w:val="24"/>
                <w:szCs w:val="24"/>
                <w:lang w:val="ru-RU"/>
              </w:rPr>
              <w:t>91</w:t>
            </w:r>
            <w:r w:rsidR="00EA1883" w:rsidRPr="00324F47">
              <w:rPr>
                <w:rFonts w:ascii="Times New Roman" w:hAnsi="Times New Roman" w:cs="Times New Roman"/>
                <w:iCs/>
                <w:color w:val="auto"/>
                <w:sz w:val="24"/>
                <w:szCs w:val="24"/>
                <w:lang w:val="uk-UA"/>
              </w:rPr>
              <w:t xml:space="preserve">3 </w:t>
            </w:r>
            <w:r w:rsidRPr="00324F47">
              <w:rPr>
                <w:rFonts w:ascii="Times New Roman" w:hAnsi="Times New Roman" w:cs="Times New Roman"/>
                <w:color w:val="auto"/>
                <w:sz w:val="24"/>
                <w:szCs w:val="24"/>
                <w:lang w:val="uk-UA"/>
              </w:rPr>
              <w:t>тис. грн., в тому числі від суб'єктів господарювання</w:t>
            </w:r>
            <w:r w:rsidR="00EA1883" w:rsidRPr="00324F47">
              <w:rPr>
                <w:rFonts w:ascii="Times New Roman" w:hAnsi="Times New Roman" w:cs="Times New Roman"/>
                <w:color w:val="auto"/>
                <w:sz w:val="24"/>
                <w:szCs w:val="24"/>
                <w:lang w:val="uk-UA"/>
              </w:rPr>
              <w:t xml:space="preserve"> </w:t>
            </w:r>
            <w:r w:rsidR="00EA1883" w:rsidRPr="00CC3A6E">
              <w:rPr>
                <w:rFonts w:ascii="Times New Roman" w:hAnsi="Times New Roman" w:cs="Times New Roman"/>
                <w:color w:val="auto"/>
                <w:sz w:val="24"/>
                <w:szCs w:val="24"/>
                <w:lang w:val="ru-RU"/>
              </w:rPr>
              <w:t>1645</w:t>
            </w:r>
            <w:r w:rsidR="00EA1883" w:rsidRPr="00324F47">
              <w:rPr>
                <w:rFonts w:ascii="Times New Roman" w:hAnsi="Times New Roman" w:cs="Times New Roman"/>
                <w:color w:val="auto"/>
                <w:sz w:val="24"/>
                <w:szCs w:val="24"/>
                <w:lang w:val="uk-UA"/>
              </w:rPr>
              <w:t>,</w:t>
            </w:r>
            <w:r w:rsidR="00EA1883" w:rsidRPr="00CC3A6E">
              <w:rPr>
                <w:rFonts w:ascii="Times New Roman" w:hAnsi="Times New Roman" w:cs="Times New Roman"/>
                <w:color w:val="auto"/>
                <w:sz w:val="24"/>
                <w:szCs w:val="24"/>
                <w:lang w:val="ru-RU"/>
              </w:rPr>
              <w:t>01</w:t>
            </w:r>
            <w:r w:rsidR="00EA1883" w:rsidRPr="00324F47">
              <w:rPr>
                <w:rFonts w:ascii="Times New Roman" w:hAnsi="Times New Roman" w:cs="Times New Roman"/>
                <w:color w:val="auto"/>
                <w:sz w:val="24"/>
                <w:szCs w:val="24"/>
                <w:lang w:val="uk-UA"/>
              </w:rPr>
              <w:t xml:space="preserve">9 </w:t>
            </w:r>
            <w:r w:rsidRPr="00324F47">
              <w:rPr>
                <w:rFonts w:ascii="Times New Roman" w:hAnsi="Times New Roman" w:cs="Times New Roman"/>
                <w:color w:val="auto"/>
                <w:sz w:val="24"/>
                <w:szCs w:val="24"/>
                <w:lang w:val="uk-UA"/>
              </w:rPr>
              <w:t>тис. грн.</w:t>
            </w:r>
          </w:p>
        </w:tc>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cs="Times New Roman"/>
                <w:b/>
                <w:bCs/>
                <w:color w:val="auto"/>
                <w:sz w:val="24"/>
                <w:szCs w:val="24"/>
                <w:lang w:val="uk-UA"/>
              </w:rPr>
            </w:pPr>
            <w:r w:rsidRPr="00324F47">
              <w:rPr>
                <w:rFonts w:ascii="Times New Roman" w:hAnsi="Times New Roman" w:cs="Times New Roman"/>
                <w:b/>
                <w:bCs/>
                <w:color w:val="auto"/>
                <w:sz w:val="24"/>
                <w:szCs w:val="24"/>
                <w:lang w:val="uk-UA"/>
              </w:rPr>
              <w:t>Держава:</w:t>
            </w:r>
          </w:p>
          <w:p w:rsidR="00A44202" w:rsidRPr="00324F47" w:rsidRDefault="0029758D" w:rsidP="00935267">
            <w:pPr>
              <w:pStyle w:val="TableContents"/>
              <w:spacing w:line="240" w:lineRule="auto"/>
              <w:rPr>
                <w:rFonts w:ascii="Times New Roman" w:hAnsi="Times New Roman" w:cs="Times New Roman"/>
                <w:color w:val="auto"/>
                <w:sz w:val="24"/>
                <w:szCs w:val="24"/>
                <w:lang w:val="uk-UA"/>
              </w:rPr>
            </w:pPr>
            <w:r w:rsidRPr="00324F47">
              <w:rPr>
                <w:rFonts w:ascii="Times New Roman" w:hAnsi="Times New Roman" w:cs="Times New Roman"/>
                <w:color w:val="auto"/>
                <w:sz w:val="24"/>
                <w:szCs w:val="24"/>
                <w:lang w:val="uk-UA"/>
              </w:rPr>
              <w:t>Витрати часу, матеріальних ресурсів для фіскальних органів на адміністрування податку на нерухоме майно, відмінне від земельної ділянки</w:t>
            </w:r>
          </w:p>
          <w:p w:rsidR="00C91633" w:rsidRPr="00324F47" w:rsidRDefault="00C91633" w:rsidP="00935267">
            <w:pPr>
              <w:pStyle w:val="TableContents"/>
              <w:spacing w:line="240" w:lineRule="auto"/>
              <w:rPr>
                <w:rFonts w:ascii="Times New Roman" w:hAnsi="Times New Roman" w:cs="Times New Roman"/>
                <w:color w:val="auto"/>
                <w:sz w:val="24"/>
                <w:szCs w:val="24"/>
                <w:lang w:val="uk-UA"/>
              </w:rPr>
            </w:pPr>
          </w:p>
          <w:p w:rsidR="00A44202" w:rsidRPr="00324F47" w:rsidRDefault="0029758D" w:rsidP="00935267">
            <w:pPr>
              <w:pStyle w:val="TableContents"/>
              <w:spacing w:line="240" w:lineRule="auto"/>
              <w:rPr>
                <w:rFonts w:ascii="Times New Roman" w:hAnsi="Times New Roman" w:cs="Times New Roman"/>
                <w:b/>
                <w:bCs/>
                <w:color w:val="auto"/>
                <w:sz w:val="24"/>
                <w:szCs w:val="24"/>
                <w:lang w:val="uk-UA"/>
              </w:rPr>
            </w:pPr>
            <w:r w:rsidRPr="00324F47">
              <w:rPr>
                <w:rFonts w:ascii="Times New Roman" w:hAnsi="Times New Roman" w:cs="Times New Roman"/>
                <w:b/>
                <w:bCs/>
                <w:color w:val="auto"/>
                <w:sz w:val="24"/>
                <w:szCs w:val="24"/>
                <w:lang w:val="uk-UA"/>
              </w:rPr>
              <w:t>Громадяни:</w:t>
            </w:r>
          </w:p>
          <w:p w:rsidR="00A44202" w:rsidRPr="00324F47" w:rsidRDefault="0029758D" w:rsidP="00935267">
            <w:pPr>
              <w:pStyle w:val="TableContents"/>
              <w:spacing w:line="240" w:lineRule="auto"/>
              <w:rPr>
                <w:rFonts w:ascii="Times New Roman" w:hAnsi="Times New Roman" w:cs="Times New Roman"/>
                <w:color w:val="auto"/>
                <w:sz w:val="24"/>
                <w:szCs w:val="24"/>
                <w:lang w:val="uk-UA"/>
              </w:rPr>
            </w:pPr>
            <w:r w:rsidRPr="00324F47">
              <w:rPr>
                <w:rFonts w:ascii="Times New Roman" w:hAnsi="Times New Roman" w:cs="Times New Roman"/>
                <w:color w:val="auto"/>
                <w:sz w:val="24"/>
                <w:szCs w:val="24"/>
                <w:lang w:val="uk-UA"/>
              </w:rPr>
              <w:t xml:space="preserve">Витрати платників податку на його сплату за максимально граничним розміром ставки 1,5%. </w:t>
            </w:r>
            <w:r w:rsidR="00EA1883" w:rsidRPr="00324F47">
              <w:rPr>
                <w:rFonts w:ascii="Times New Roman" w:hAnsi="Times New Roman" w:cs="Times New Roman"/>
                <w:color w:val="auto"/>
                <w:sz w:val="24"/>
                <w:szCs w:val="24"/>
                <w:lang w:val="uk-UA"/>
              </w:rPr>
              <w:t>з</w:t>
            </w:r>
            <w:r w:rsidRPr="00324F47">
              <w:rPr>
                <w:rFonts w:ascii="Times New Roman" w:hAnsi="Times New Roman" w:cs="Times New Roman"/>
                <w:color w:val="auto"/>
                <w:sz w:val="24"/>
                <w:szCs w:val="24"/>
                <w:lang w:val="uk-UA"/>
              </w:rPr>
              <w:t>а 1 кв. м. житлової/не житлової нерухомості, що перебуває у власності юридичних та фізичних осіб, сплачується податок у сумі 66,</w:t>
            </w:r>
            <w:r w:rsidR="00EA1883" w:rsidRPr="00324F47">
              <w:rPr>
                <w:rFonts w:ascii="Times New Roman" w:hAnsi="Times New Roman" w:cs="Times New Roman"/>
                <w:color w:val="auto"/>
                <w:sz w:val="24"/>
                <w:szCs w:val="24"/>
                <w:lang w:val="uk-UA"/>
              </w:rPr>
              <w:t>11</w:t>
            </w:r>
            <w:r w:rsidRPr="00324F47">
              <w:rPr>
                <w:rFonts w:ascii="Times New Roman" w:hAnsi="Times New Roman" w:cs="Times New Roman"/>
                <w:color w:val="auto"/>
                <w:sz w:val="24"/>
                <w:szCs w:val="24"/>
                <w:lang w:val="uk-UA"/>
              </w:rPr>
              <w:t xml:space="preserve"> грн., що в середньому більше на 55,</w:t>
            </w:r>
            <w:r w:rsidR="00EA1883" w:rsidRPr="00324F47">
              <w:rPr>
                <w:rFonts w:ascii="Times New Roman" w:hAnsi="Times New Roman" w:cs="Times New Roman"/>
                <w:color w:val="auto"/>
                <w:sz w:val="24"/>
                <w:szCs w:val="24"/>
                <w:lang w:val="uk-UA"/>
              </w:rPr>
              <w:t>68</w:t>
            </w:r>
            <w:r w:rsidRPr="00324F47">
              <w:rPr>
                <w:rFonts w:ascii="Times New Roman" w:hAnsi="Times New Roman" w:cs="Times New Roman"/>
                <w:color w:val="auto"/>
                <w:sz w:val="24"/>
                <w:szCs w:val="24"/>
                <w:lang w:val="uk-UA"/>
              </w:rPr>
              <w:t xml:space="preserve"> грн. у порівнянні з 2019 роком</w:t>
            </w:r>
          </w:p>
          <w:p w:rsidR="00EA1883" w:rsidRPr="00324F47" w:rsidRDefault="00EA1883" w:rsidP="00935267">
            <w:pPr>
              <w:pStyle w:val="TableContents"/>
              <w:spacing w:line="240" w:lineRule="auto"/>
              <w:rPr>
                <w:rFonts w:ascii="Times New Roman" w:hAnsi="Times New Roman" w:cs="Times New Roman"/>
                <w:b/>
                <w:bCs/>
                <w:color w:val="auto"/>
                <w:sz w:val="24"/>
                <w:szCs w:val="24"/>
                <w:lang w:val="uk-UA"/>
              </w:rPr>
            </w:pPr>
          </w:p>
          <w:p w:rsidR="00A44202" w:rsidRPr="00324F47" w:rsidRDefault="0029758D" w:rsidP="00935267">
            <w:pPr>
              <w:pStyle w:val="TableContents"/>
              <w:spacing w:line="240" w:lineRule="auto"/>
              <w:rPr>
                <w:rFonts w:ascii="Times New Roman" w:hAnsi="Times New Roman" w:cs="Times New Roman"/>
                <w:b/>
                <w:bCs/>
                <w:color w:val="auto"/>
                <w:sz w:val="24"/>
                <w:szCs w:val="24"/>
                <w:lang w:val="uk-UA"/>
              </w:rPr>
            </w:pPr>
            <w:r w:rsidRPr="00324F47">
              <w:rPr>
                <w:rFonts w:ascii="Times New Roman" w:hAnsi="Times New Roman" w:cs="Times New Roman"/>
                <w:b/>
                <w:bCs/>
                <w:color w:val="auto"/>
                <w:sz w:val="24"/>
                <w:szCs w:val="24"/>
                <w:lang w:val="uk-UA"/>
              </w:rPr>
              <w:t>Суб'єкти господарювання:</w:t>
            </w:r>
          </w:p>
          <w:p w:rsidR="00EA1883" w:rsidRPr="00324F47" w:rsidRDefault="0029758D" w:rsidP="00EA1883">
            <w:pPr>
              <w:pStyle w:val="TableContents"/>
              <w:spacing w:line="240" w:lineRule="auto"/>
              <w:rPr>
                <w:rFonts w:ascii="Times New Roman" w:hAnsi="Times New Roman" w:cs="Times New Roman"/>
                <w:color w:val="auto"/>
                <w:sz w:val="24"/>
                <w:szCs w:val="24"/>
                <w:lang w:val="uk-UA"/>
              </w:rPr>
            </w:pPr>
            <w:r w:rsidRPr="00324F47">
              <w:rPr>
                <w:rFonts w:ascii="Times New Roman" w:hAnsi="Times New Roman" w:cs="Times New Roman"/>
                <w:color w:val="auto"/>
                <w:sz w:val="24"/>
                <w:szCs w:val="24"/>
                <w:lang w:val="uk-UA"/>
              </w:rPr>
              <w:t>Часові витрати на отримання інформації щодо змін у оподаткуванні, прямі матеріальні витрати на сплату податку суб'єктами господарювання. Юридичні особи (10 осіб) та ФОП (2 особи) порівняно з 2019 роком будуть у середньому сплачувати за 1 кв. м. житлової/нежитлової нерухомості більше на 55,</w:t>
            </w:r>
            <w:r w:rsidR="00EA1883" w:rsidRPr="00324F47">
              <w:rPr>
                <w:rFonts w:ascii="Times New Roman" w:hAnsi="Times New Roman" w:cs="Times New Roman"/>
                <w:color w:val="auto"/>
                <w:sz w:val="24"/>
                <w:szCs w:val="24"/>
                <w:lang w:val="uk-UA"/>
              </w:rPr>
              <w:t>68</w:t>
            </w:r>
            <w:r w:rsidRPr="00324F47">
              <w:rPr>
                <w:rFonts w:ascii="Times New Roman" w:hAnsi="Times New Roman" w:cs="Times New Roman"/>
                <w:color w:val="auto"/>
                <w:sz w:val="24"/>
                <w:szCs w:val="24"/>
                <w:lang w:val="uk-UA"/>
              </w:rPr>
              <w:t xml:space="preserve"> грн. Прогнозовані витрати на сплату податку юридичними особами складе</w:t>
            </w:r>
            <w:r w:rsidR="00EA1883" w:rsidRPr="00324F47">
              <w:rPr>
                <w:rFonts w:ascii="Times New Roman" w:hAnsi="Times New Roman" w:cs="Times New Roman"/>
                <w:color w:val="auto"/>
                <w:sz w:val="24"/>
                <w:szCs w:val="24"/>
                <w:lang w:val="uk-UA"/>
              </w:rPr>
              <w:t xml:space="preserve"> </w:t>
            </w:r>
            <w:r w:rsidR="00EA1883" w:rsidRPr="00CC3A6E">
              <w:rPr>
                <w:rFonts w:ascii="Times New Roman" w:hAnsi="Times New Roman" w:cs="Times New Roman"/>
                <w:color w:val="auto"/>
                <w:sz w:val="24"/>
                <w:szCs w:val="24"/>
                <w:lang w:val="ru-RU"/>
              </w:rPr>
              <w:t>1624</w:t>
            </w:r>
            <w:r w:rsidR="00EA1883" w:rsidRPr="00324F47">
              <w:rPr>
                <w:rFonts w:ascii="Times New Roman" w:hAnsi="Times New Roman" w:cs="Times New Roman"/>
                <w:color w:val="auto"/>
                <w:sz w:val="24"/>
                <w:szCs w:val="24"/>
                <w:lang w:val="uk-UA"/>
              </w:rPr>
              <w:t>,</w:t>
            </w:r>
            <w:r w:rsidR="00EA1883" w:rsidRPr="00CC3A6E">
              <w:rPr>
                <w:rFonts w:ascii="Times New Roman" w:hAnsi="Times New Roman" w:cs="Times New Roman"/>
                <w:color w:val="auto"/>
                <w:sz w:val="24"/>
                <w:szCs w:val="24"/>
                <w:lang w:val="ru-RU"/>
              </w:rPr>
              <w:t>472</w:t>
            </w:r>
            <w:r w:rsidR="00EA188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 xml:space="preserve">тис. грн., </w:t>
            </w:r>
            <w:proofErr w:type="spellStart"/>
            <w:r w:rsidRPr="00324F47">
              <w:rPr>
                <w:rFonts w:ascii="Times New Roman" w:hAnsi="Times New Roman" w:cs="Times New Roman"/>
                <w:color w:val="auto"/>
                <w:sz w:val="24"/>
                <w:szCs w:val="24"/>
                <w:lang w:val="uk-UA"/>
              </w:rPr>
              <w:t>ФОП</w:t>
            </w:r>
            <w:proofErr w:type="spellEnd"/>
            <w:r w:rsidRPr="00324F47">
              <w:rPr>
                <w:rFonts w:ascii="Times New Roman" w:hAnsi="Times New Roman" w:cs="Times New Roman"/>
                <w:color w:val="auto"/>
                <w:sz w:val="24"/>
                <w:szCs w:val="24"/>
                <w:lang w:val="uk-UA"/>
              </w:rPr>
              <w:t xml:space="preserve"> </w:t>
            </w:r>
            <w:r w:rsidR="00EA1883" w:rsidRPr="00324F47">
              <w:rPr>
                <w:rFonts w:ascii="Times New Roman" w:hAnsi="Times New Roman" w:cs="Times New Roman"/>
                <w:color w:val="auto"/>
                <w:sz w:val="24"/>
                <w:szCs w:val="24"/>
                <w:lang w:val="uk-UA"/>
              </w:rPr>
              <w:t xml:space="preserve">- </w:t>
            </w:r>
            <w:r w:rsidR="00EA1883" w:rsidRPr="00CC3A6E">
              <w:rPr>
                <w:rFonts w:ascii="Times New Roman" w:hAnsi="Times New Roman" w:cs="Times New Roman"/>
                <w:color w:val="auto"/>
                <w:sz w:val="24"/>
                <w:szCs w:val="24"/>
                <w:lang w:val="ru-RU"/>
              </w:rPr>
              <w:t>20</w:t>
            </w:r>
            <w:r w:rsidR="00EA1883" w:rsidRPr="00324F47">
              <w:rPr>
                <w:rFonts w:ascii="Times New Roman" w:hAnsi="Times New Roman" w:cs="Times New Roman"/>
                <w:color w:val="auto"/>
                <w:sz w:val="24"/>
                <w:szCs w:val="24"/>
                <w:lang w:val="uk-UA"/>
              </w:rPr>
              <w:t>,</w:t>
            </w:r>
            <w:r w:rsidR="00EA1883" w:rsidRPr="00CC3A6E">
              <w:rPr>
                <w:rFonts w:ascii="Times New Roman" w:hAnsi="Times New Roman" w:cs="Times New Roman"/>
                <w:color w:val="auto"/>
                <w:sz w:val="24"/>
                <w:szCs w:val="24"/>
                <w:lang w:val="ru-RU"/>
              </w:rPr>
              <w:t>546</w:t>
            </w:r>
            <w:r w:rsidR="00EA188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тис. грн.</w:t>
            </w:r>
          </w:p>
          <w:p w:rsidR="00A44202" w:rsidRPr="00324F47" w:rsidRDefault="0029758D" w:rsidP="00935267">
            <w:pPr>
              <w:pStyle w:val="TableContents"/>
              <w:spacing w:line="240" w:lineRule="auto"/>
              <w:rPr>
                <w:rFonts w:ascii="Times New Roman" w:hAnsi="Times New Roman" w:cs="Times New Roman"/>
                <w:color w:val="auto"/>
                <w:sz w:val="24"/>
                <w:szCs w:val="24"/>
                <w:lang w:val="uk-UA"/>
              </w:rPr>
            </w:pPr>
            <w:r w:rsidRPr="00324F47">
              <w:rPr>
                <w:rFonts w:ascii="Times New Roman" w:hAnsi="Times New Roman" w:cs="Times New Roman"/>
                <w:color w:val="auto"/>
                <w:sz w:val="24"/>
                <w:szCs w:val="24"/>
                <w:lang w:val="uk-UA"/>
              </w:rPr>
              <w:t xml:space="preserve"> </w:t>
            </w:r>
          </w:p>
        </w:tc>
        <w:tc>
          <w:tcPr>
            <w:tcW w:w="0" w:type="auto"/>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cs="Times New Roman"/>
                <w:color w:val="auto"/>
                <w:sz w:val="24"/>
                <w:szCs w:val="24"/>
                <w:lang w:val="uk-UA"/>
              </w:rPr>
            </w:pPr>
            <w:r w:rsidRPr="00324F47">
              <w:rPr>
                <w:rFonts w:ascii="Times New Roman" w:hAnsi="Times New Roman" w:cs="Times New Roman"/>
                <w:color w:val="auto"/>
                <w:sz w:val="24"/>
                <w:szCs w:val="24"/>
                <w:lang w:val="uk-UA"/>
              </w:rPr>
              <w:t>Збільшується податкове навантаження до громадян та суб'єктів господарювання (1</w:t>
            </w:r>
            <w:r w:rsidR="00E40B8D" w:rsidRPr="00324F47">
              <w:rPr>
                <w:rFonts w:ascii="Times New Roman" w:hAnsi="Times New Roman" w:cs="Times New Roman"/>
                <w:color w:val="auto"/>
                <w:sz w:val="24"/>
                <w:szCs w:val="24"/>
                <w:lang w:val="uk-UA"/>
              </w:rPr>
              <w:t>3</w:t>
            </w:r>
            <w:r w:rsidRPr="00324F47">
              <w:rPr>
                <w:rFonts w:ascii="Times New Roman" w:hAnsi="Times New Roman" w:cs="Times New Roman"/>
                <w:color w:val="auto"/>
                <w:sz w:val="24"/>
                <w:szCs w:val="24"/>
                <w:lang w:val="uk-UA"/>
              </w:rPr>
              <w:t xml:space="preserve"> осіб) у зв'язку з збільшенням розміру ставок на нерухоме майно, відмінне від земельної ділянки. Прогнозні надходження до місцевого бюджету складатимуть </w:t>
            </w:r>
            <w:r w:rsidR="00E40B8D" w:rsidRPr="00CC3A6E">
              <w:rPr>
                <w:rFonts w:ascii="Times New Roman" w:hAnsi="Times New Roman" w:cs="Times New Roman"/>
                <w:iCs/>
                <w:color w:val="auto"/>
                <w:sz w:val="24"/>
                <w:szCs w:val="24"/>
                <w:lang w:val="uk-UA"/>
              </w:rPr>
              <w:t>1654</w:t>
            </w:r>
            <w:r w:rsidR="00E40B8D" w:rsidRPr="00324F47">
              <w:rPr>
                <w:rFonts w:ascii="Times New Roman" w:hAnsi="Times New Roman" w:cs="Times New Roman"/>
                <w:iCs/>
                <w:color w:val="auto"/>
                <w:sz w:val="24"/>
                <w:szCs w:val="24"/>
                <w:lang w:val="uk-UA"/>
              </w:rPr>
              <w:t>,</w:t>
            </w:r>
            <w:r w:rsidR="00E40B8D" w:rsidRPr="00CC3A6E">
              <w:rPr>
                <w:rFonts w:ascii="Times New Roman" w:hAnsi="Times New Roman" w:cs="Times New Roman"/>
                <w:iCs/>
                <w:color w:val="auto"/>
                <w:sz w:val="24"/>
                <w:szCs w:val="24"/>
                <w:lang w:val="uk-UA"/>
              </w:rPr>
              <w:t>91</w:t>
            </w:r>
            <w:r w:rsidR="00E40B8D" w:rsidRPr="00324F47">
              <w:rPr>
                <w:rFonts w:ascii="Times New Roman" w:hAnsi="Times New Roman" w:cs="Times New Roman"/>
                <w:iCs/>
                <w:color w:val="auto"/>
                <w:sz w:val="24"/>
                <w:szCs w:val="24"/>
                <w:lang w:val="uk-UA"/>
              </w:rPr>
              <w:t xml:space="preserve">3 </w:t>
            </w:r>
            <w:r w:rsidRPr="00324F47">
              <w:rPr>
                <w:rFonts w:ascii="Times New Roman" w:hAnsi="Times New Roman" w:cs="Times New Roman"/>
                <w:color w:val="auto"/>
                <w:sz w:val="24"/>
                <w:szCs w:val="24"/>
                <w:lang w:val="uk-UA"/>
              </w:rPr>
              <w:t xml:space="preserve">тис. грн. (в </w:t>
            </w:r>
            <w:proofErr w:type="spellStart"/>
            <w:r w:rsidRPr="00324F47">
              <w:rPr>
                <w:rFonts w:ascii="Times New Roman" w:hAnsi="Times New Roman" w:cs="Times New Roman"/>
                <w:color w:val="auto"/>
                <w:sz w:val="24"/>
                <w:szCs w:val="24"/>
                <w:lang w:val="uk-UA"/>
              </w:rPr>
              <w:t>т.ч</w:t>
            </w:r>
            <w:proofErr w:type="spellEnd"/>
            <w:r w:rsidRPr="00324F47">
              <w:rPr>
                <w:rFonts w:ascii="Times New Roman" w:hAnsi="Times New Roman" w:cs="Times New Roman"/>
                <w:color w:val="auto"/>
                <w:sz w:val="24"/>
                <w:szCs w:val="24"/>
                <w:lang w:val="uk-UA"/>
              </w:rPr>
              <w:t xml:space="preserve"> СПД - </w:t>
            </w:r>
            <w:r w:rsidR="00E40B8D" w:rsidRPr="00CC3A6E">
              <w:rPr>
                <w:rFonts w:ascii="Times New Roman" w:hAnsi="Times New Roman" w:cs="Times New Roman"/>
                <w:color w:val="auto"/>
                <w:sz w:val="24"/>
                <w:szCs w:val="24"/>
                <w:lang w:val="uk-UA"/>
              </w:rPr>
              <w:t>1645</w:t>
            </w:r>
            <w:r w:rsidR="00E40B8D" w:rsidRPr="00324F47">
              <w:rPr>
                <w:rFonts w:ascii="Times New Roman" w:hAnsi="Times New Roman" w:cs="Times New Roman"/>
                <w:color w:val="auto"/>
                <w:sz w:val="24"/>
                <w:szCs w:val="24"/>
                <w:lang w:val="uk-UA"/>
              </w:rPr>
              <w:t>,</w:t>
            </w:r>
            <w:r w:rsidR="00E40B8D" w:rsidRPr="00CC3A6E">
              <w:rPr>
                <w:rFonts w:ascii="Times New Roman" w:hAnsi="Times New Roman" w:cs="Times New Roman"/>
                <w:color w:val="auto"/>
                <w:sz w:val="24"/>
                <w:szCs w:val="24"/>
                <w:lang w:val="uk-UA"/>
              </w:rPr>
              <w:t>01</w:t>
            </w:r>
            <w:r w:rsidR="00E40B8D" w:rsidRPr="00324F47">
              <w:rPr>
                <w:rFonts w:ascii="Times New Roman" w:hAnsi="Times New Roman" w:cs="Times New Roman"/>
                <w:color w:val="auto"/>
                <w:sz w:val="24"/>
                <w:szCs w:val="24"/>
                <w:lang w:val="uk-UA"/>
              </w:rPr>
              <w:t xml:space="preserve">9 </w:t>
            </w:r>
            <w:r w:rsidRPr="00324F47">
              <w:rPr>
                <w:rFonts w:ascii="Times New Roman" w:hAnsi="Times New Roman" w:cs="Times New Roman"/>
                <w:color w:val="auto"/>
                <w:sz w:val="24"/>
                <w:szCs w:val="24"/>
                <w:lang w:val="uk-UA"/>
              </w:rPr>
              <w:t>тис. грн.) збільшення видатків для</w:t>
            </w:r>
            <w:r w:rsidR="00C9163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фінансування програм соціально-економічного розвитку сільської ради</w:t>
            </w:r>
          </w:p>
        </w:tc>
      </w:tr>
      <w:tr w:rsidR="00324F47" w:rsidRPr="009D7044" w:rsidTr="00CB0563">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cs="Times New Roman"/>
                <w:color w:val="auto"/>
                <w:sz w:val="24"/>
                <w:szCs w:val="24"/>
                <w:lang w:val="uk-UA"/>
              </w:rPr>
            </w:pPr>
            <w:r w:rsidRPr="00324F47">
              <w:rPr>
                <w:rFonts w:ascii="Times New Roman" w:hAnsi="Times New Roman" w:cs="Times New Roman"/>
                <w:color w:val="auto"/>
                <w:sz w:val="24"/>
                <w:szCs w:val="24"/>
                <w:lang w:val="uk-UA"/>
              </w:rPr>
              <w:lastRenderedPageBreak/>
              <w:t>Альтернатива 1</w:t>
            </w:r>
          </w:p>
        </w:tc>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cs="Times New Roman"/>
                <w:b/>
                <w:bCs/>
                <w:color w:val="auto"/>
                <w:sz w:val="24"/>
                <w:szCs w:val="24"/>
                <w:lang w:val="uk-UA"/>
              </w:rPr>
            </w:pPr>
            <w:r w:rsidRPr="00324F47">
              <w:rPr>
                <w:rFonts w:ascii="Times New Roman" w:hAnsi="Times New Roman" w:cs="Times New Roman"/>
                <w:b/>
                <w:bCs/>
                <w:color w:val="auto"/>
                <w:sz w:val="24"/>
                <w:szCs w:val="24"/>
                <w:lang w:val="uk-UA"/>
              </w:rPr>
              <w:t>Держава:</w:t>
            </w:r>
          </w:p>
          <w:p w:rsidR="00A44202" w:rsidRPr="00324F47" w:rsidRDefault="0029758D" w:rsidP="00935267">
            <w:pPr>
              <w:pStyle w:val="TableContents"/>
              <w:spacing w:line="240" w:lineRule="auto"/>
              <w:rPr>
                <w:rFonts w:ascii="Times New Roman" w:hAnsi="Times New Roman" w:cs="Times New Roman"/>
                <w:color w:val="auto"/>
                <w:sz w:val="24"/>
                <w:szCs w:val="24"/>
                <w:lang w:val="uk-UA"/>
              </w:rPr>
            </w:pPr>
            <w:r w:rsidRPr="00324F47">
              <w:rPr>
                <w:rFonts w:ascii="Times New Roman" w:hAnsi="Times New Roman" w:cs="Times New Roman"/>
                <w:color w:val="auto"/>
                <w:sz w:val="24"/>
                <w:szCs w:val="24"/>
                <w:lang w:val="uk-UA"/>
              </w:rPr>
              <w:t>Можливо, покращиться</w:t>
            </w:r>
            <w:r w:rsidR="00C9163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інвестиційна привабливість</w:t>
            </w:r>
            <w:r w:rsidR="00C9163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території через мінімальні</w:t>
            </w:r>
            <w:r w:rsidR="00C9163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ставки податку на нерухоме</w:t>
            </w:r>
            <w:r w:rsidR="00C9163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майно</w:t>
            </w:r>
          </w:p>
          <w:p w:rsidR="00A44202" w:rsidRPr="00324F47" w:rsidRDefault="0029758D" w:rsidP="00935267">
            <w:pPr>
              <w:pStyle w:val="TableContents"/>
              <w:spacing w:line="240" w:lineRule="auto"/>
              <w:rPr>
                <w:rFonts w:ascii="Times New Roman" w:hAnsi="Times New Roman" w:cs="Times New Roman"/>
                <w:b/>
                <w:bCs/>
                <w:color w:val="auto"/>
                <w:sz w:val="24"/>
                <w:szCs w:val="24"/>
                <w:lang w:val="uk-UA"/>
              </w:rPr>
            </w:pPr>
            <w:r w:rsidRPr="00324F47">
              <w:rPr>
                <w:rFonts w:ascii="Times New Roman" w:hAnsi="Times New Roman" w:cs="Times New Roman"/>
                <w:b/>
                <w:bCs/>
                <w:color w:val="auto"/>
                <w:sz w:val="24"/>
                <w:szCs w:val="24"/>
                <w:lang w:val="uk-UA"/>
              </w:rPr>
              <w:t>Громадяни:</w:t>
            </w:r>
          </w:p>
          <w:p w:rsidR="00A44202" w:rsidRPr="00324F47" w:rsidRDefault="0029758D" w:rsidP="00935267">
            <w:pPr>
              <w:pStyle w:val="TableContents"/>
              <w:spacing w:line="240" w:lineRule="auto"/>
              <w:rPr>
                <w:rFonts w:ascii="Times New Roman" w:hAnsi="Times New Roman" w:cs="Times New Roman"/>
                <w:color w:val="auto"/>
                <w:sz w:val="24"/>
                <w:szCs w:val="24"/>
                <w:lang w:val="uk-UA"/>
              </w:rPr>
            </w:pPr>
            <w:r w:rsidRPr="00324F47">
              <w:rPr>
                <w:rFonts w:ascii="Times New Roman" w:hAnsi="Times New Roman" w:cs="Times New Roman"/>
                <w:color w:val="auto"/>
                <w:sz w:val="24"/>
                <w:szCs w:val="24"/>
                <w:lang w:val="uk-UA"/>
              </w:rPr>
              <w:t>Через відсутність регулювання,</w:t>
            </w:r>
            <w:r w:rsidR="00C9163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оскільки на законодавчому</w:t>
            </w:r>
            <w:r w:rsidR="00C9163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рівні не визначено розмір</w:t>
            </w:r>
            <w:r w:rsidR="00C9163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мінімальної ставки, громадяни</w:t>
            </w:r>
            <w:r w:rsidR="00C9163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не сплачують податок на</w:t>
            </w:r>
            <w:r w:rsidR="00C9163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нерухоме майно, відмінне від</w:t>
            </w:r>
            <w:r w:rsidR="00C9163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земельної ділянки.</w:t>
            </w:r>
          </w:p>
          <w:p w:rsidR="00A44202" w:rsidRPr="00324F47" w:rsidRDefault="0029758D" w:rsidP="00935267">
            <w:pPr>
              <w:pStyle w:val="TableContents"/>
              <w:spacing w:line="240" w:lineRule="auto"/>
              <w:rPr>
                <w:rFonts w:ascii="Times New Roman" w:hAnsi="Times New Roman" w:cs="Times New Roman"/>
                <w:b/>
                <w:bCs/>
                <w:color w:val="auto"/>
                <w:sz w:val="24"/>
                <w:szCs w:val="24"/>
                <w:lang w:val="uk-UA"/>
              </w:rPr>
            </w:pPr>
            <w:r w:rsidRPr="00324F47">
              <w:rPr>
                <w:rFonts w:ascii="Times New Roman" w:hAnsi="Times New Roman" w:cs="Times New Roman"/>
                <w:b/>
                <w:bCs/>
                <w:color w:val="auto"/>
                <w:sz w:val="24"/>
                <w:szCs w:val="24"/>
                <w:lang w:val="uk-UA"/>
              </w:rPr>
              <w:t>Суб'єкти господарювання:</w:t>
            </w:r>
          </w:p>
          <w:p w:rsidR="00C91633" w:rsidRPr="00324F47" w:rsidRDefault="0029758D" w:rsidP="00935267">
            <w:pPr>
              <w:pStyle w:val="TableContents"/>
              <w:spacing w:line="240" w:lineRule="auto"/>
              <w:rPr>
                <w:rFonts w:ascii="Times New Roman" w:hAnsi="Times New Roman" w:cs="Times New Roman"/>
                <w:color w:val="auto"/>
                <w:sz w:val="24"/>
                <w:szCs w:val="24"/>
                <w:lang w:val="uk-UA"/>
              </w:rPr>
            </w:pPr>
            <w:r w:rsidRPr="00324F47">
              <w:rPr>
                <w:rFonts w:ascii="Times New Roman" w:hAnsi="Times New Roman" w:cs="Times New Roman"/>
                <w:color w:val="auto"/>
                <w:sz w:val="24"/>
                <w:szCs w:val="24"/>
                <w:lang w:val="uk-UA"/>
              </w:rPr>
              <w:t>Унеможливлюється</w:t>
            </w:r>
            <w:r w:rsidR="00C9163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обрахування та сплата</w:t>
            </w:r>
            <w:r w:rsidR="00C9163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податку. Оскільки на</w:t>
            </w:r>
            <w:r w:rsidR="00C9163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законодавчому рівні не</w:t>
            </w:r>
            <w:r w:rsidR="00C9163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визначено розмір</w:t>
            </w:r>
            <w:r w:rsidR="00C9163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мінімальної ставки. Через</w:t>
            </w:r>
            <w:r w:rsidR="00C9163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відсутність регулювання,</w:t>
            </w:r>
            <w:r w:rsidR="00C9163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яким визначаються розміри</w:t>
            </w:r>
            <w:r w:rsidR="00C9163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ставок податку на 2020 рік,</w:t>
            </w:r>
            <w:r w:rsidR="00C9163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вигоду отримують 1</w:t>
            </w:r>
            <w:r w:rsidR="006571AC" w:rsidRPr="00324F47">
              <w:rPr>
                <w:rFonts w:ascii="Times New Roman" w:hAnsi="Times New Roman" w:cs="Times New Roman"/>
                <w:color w:val="auto"/>
                <w:sz w:val="24"/>
                <w:szCs w:val="24"/>
                <w:lang w:val="uk-UA"/>
              </w:rPr>
              <w:t>2</w:t>
            </w:r>
            <w:r w:rsidR="00C9163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суб'єктів господарювання.</w:t>
            </w:r>
          </w:p>
          <w:p w:rsidR="00A44202" w:rsidRPr="00324F47" w:rsidRDefault="0029758D" w:rsidP="00935267">
            <w:pPr>
              <w:pStyle w:val="TableContents"/>
              <w:spacing w:line="240" w:lineRule="auto"/>
              <w:rPr>
                <w:rFonts w:ascii="Times New Roman" w:hAnsi="Times New Roman" w:cs="Times New Roman"/>
                <w:color w:val="auto"/>
                <w:sz w:val="24"/>
                <w:szCs w:val="24"/>
                <w:lang w:val="uk-UA"/>
              </w:rPr>
            </w:pPr>
            <w:r w:rsidRPr="00324F47">
              <w:rPr>
                <w:rFonts w:ascii="Times New Roman" w:hAnsi="Times New Roman" w:cs="Times New Roman"/>
                <w:color w:val="auto"/>
                <w:sz w:val="24"/>
                <w:szCs w:val="24"/>
                <w:lang w:val="uk-UA"/>
              </w:rPr>
              <w:t>Призведе до збільшення</w:t>
            </w:r>
            <w:r w:rsidR="00C9163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доходів платників податку,</w:t>
            </w:r>
            <w:r w:rsidR="00C9163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покращиться інвестиційна</w:t>
            </w:r>
            <w:r w:rsidR="00C9163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привабливість об'єктів</w:t>
            </w:r>
            <w:r w:rsidR="00C9163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нерухомості.</w:t>
            </w:r>
          </w:p>
        </w:tc>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cs="Times New Roman"/>
                <w:b/>
                <w:bCs/>
                <w:color w:val="auto"/>
                <w:sz w:val="24"/>
                <w:szCs w:val="24"/>
                <w:lang w:val="uk-UA"/>
              </w:rPr>
            </w:pPr>
            <w:r w:rsidRPr="00324F47">
              <w:rPr>
                <w:rFonts w:ascii="Times New Roman" w:hAnsi="Times New Roman" w:cs="Times New Roman"/>
                <w:b/>
                <w:bCs/>
                <w:color w:val="auto"/>
                <w:sz w:val="24"/>
                <w:szCs w:val="24"/>
                <w:lang w:val="uk-UA"/>
              </w:rPr>
              <w:t>Держава:</w:t>
            </w:r>
          </w:p>
          <w:p w:rsidR="00A44202" w:rsidRPr="00324F47" w:rsidRDefault="0029758D" w:rsidP="00935267">
            <w:pPr>
              <w:pStyle w:val="TableContents"/>
              <w:spacing w:line="240" w:lineRule="auto"/>
              <w:rPr>
                <w:rFonts w:ascii="Times New Roman" w:hAnsi="Times New Roman" w:cs="Times New Roman"/>
                <w:color w:val="auto"/>
                <w:sz w:val="24"/>
                <w:szCs w:val="24"/>
                <w:lang w:val="uk-UA"/>
              </w:rPr>
            </w:pPr>
            <w:r w:rsidRPr="00324F47">
              <w:rPr>
                <w:rFonts w:ascii="Times New Roman" w:hAnsi="Times New Roman" w:cs="Times New Roman"/>
                <w:color w:val="auto"/>
                <w:sz w:val="24"/>
                <w:szCs w:val="24"/>
                <w:lang w:val="uk-UA"/>
              </w:rPr>
              <w:t>Відповідно до ст. 12</w:t>
            </w:r>
            <w:r w:rsidR="00C9163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Податкового кодексу України,</w:t>
            </w:r>
            <w:r w:rsidR="00C9163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податок справлятиметься із</w:t>
            </w:r>
            <w:r w:rsidR="00C9163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застосуванням мінімальної</w:t>
            </w:r>
            <w:r w:rsidR="00C9163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ставки податку 0%, що</w:t>
            </w:r>
            <w:r w:rsidR="00C9163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призведе до втрат доходів</w:t>
            </w:r>
            <w:r w:rsidR="00C9163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місцевого бюджету та</w:t>
            </w:r>
            <w:r w:rsidR="00C9163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неналежного фінансування</w:t>
            </w:r>
            <w:r w:rsidR="00C9163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програм соціально-економічного розвитку</w:t>
            </w:r>
            <w:r w:rsidR="00C9163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сільської ради. Наслідком є</w:t>
            </w:r>
            <w:r w:rsidR="00C9163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недоотримання місцевим</w:t>
            </w:r>
            <w:r w:rsidR="00C9163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бюджетом надходжень на</w:t>
            </w:r>
            <w:r w:rsidR="00C9163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 xml:space="preserve">прогнозованому рівні </w:t>
            </w:r>
            <w:r w:rsidR="006571AC" w:rsidRPr="00324F47">
              <w:rPr>
                <w:rFonts w:ascii="Times New Roman" w:hAnsi="Times New Roman" w:cs="Times New Roman"/>
                <w:color w:val="auto"/>
                <w:sz w:val="24"/>
                <w:szCs w:val="24"/>
                <w:lang w:val="uk-UA"/>
              </w:rPr>
              <w:t xml:space="preserve">551,596 </w:t>
            </w:r>
            <w:r w:rsidRPr="00324F47">
              <w:rPr>
                <w:rFonts w:ascii="Times New Roman" w:hAnsi="Times New Roman" w:cs="Times New Roman"/>
                <w:color w:val="auto"/>
                <w:sz w:val="24"/>
                <w:szCs w:val="24"/>
                <w:lang w:val="uk-UA"/>
              </w:rPr>
              <w:t>тис. грн .</w:t>
            </w:r>
          </w:p>
          <w:p w:rsidR="00C91633" w:rsidRPr="00324F47" w:rsidRDefault="00C91633" w:rsidP="00935267">
            <w:pPr>
              <w:pStyle w:val="TableContents"/>
              <w:spacing w:line="240" w:lineRule="auto"/>
              <w:rPr>
                <w:rFonts w:ascii="Times New Roman" w:hAnsi="Times New Roman" w:cs="Times New Roman"/>
                <w:color w:val="auto"/>
                <w:sz w:val="24"/>
                <w:szCs w:val="24"/>
                <w:lang w:val="uk-UA"/>
              </w:rPr>
            </w:pPr>
          </w:p>
          <w:p w:rsidR="00A44202" w:rsidRPr="00324F47" w:rsidRDefault="0029758D" w:rsidP="00935267">
            <w:pPr>
              <w:pStyle w:val="TableContents"/>
              <w:spacing w:line="240" w:lineRule="auto"/>
              <w:rPr>
                <w:rFonts w:ascii="Times New Roman" w:hAnsi="Times New Roman" w:cs="Times New Roman"/>
                <w:b/>
                <w:bCs/>
                <w:color w:val="auto"/>
                <w:sz w:val="24"/>
                <w:szCs w:val="24"/>
                <w:lang w:val="uk-UA"/>
              </w:rPr>
            </w:pPr>
            <w:r w:rsidRPr="00324F47">
              <w:rPr>
                <w:rFonts w:ascii="Times New Roman" w:hAnsi="Times New Roman" w:cs="Times New Roman"/>
                <w:b/>
                <w:bCs/>
                <w:color w:val="auto"/>
                <w:sz w:val="24"/>
                <w:szCs w:val="24"/>
                <w:lang w:val="uk-UA"/>
              </w:rPr>
              <w:t>Громадяни:</w:t>
            </w:r>
          </w:p>
          <w:p w:rsidR="00C91633" w:rsidRPr="00324F47" w:rsidRDefault="0029758D" w:rsidP="00935267">
            <w:pPr>
              <w:pStyle w:val="TableContents"/>
              <w:spacing w:line="240" w:lineRule="auto"/>
              <w:rPr>
                <w:rFonts w:ascii="Times New Roman" w:hAnsi="Times New Roman" w:cs="Times New Roman"/>
                <w:color w:val="auto"/>
                <w:sz w:val="24"/>
                <w:szCs w:val="24"/>
                <w:lang w:val="uk-UA"/>
              </w:rPr>
            </w:pPr>
            <w:r w:rsidRPr="00324F47">
              <w:rPr>
                <w:rFonts w:ascii="Times New Roman" w:hAnsi="Times New Roman" w:cs="Times New Roman"/>
                <w:color w:val="auto"/>
                <w:sz w:val="24"/>
                <w:szCs w:val="24"/>
                <w:lang w:val="uk-UA"/>
              </w:rPr>
              <w:t>Витрати відсутні для громадян</w:t>
            </w:r>
            <w:r w:rsidR="00C9163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у частині плати податку однак,</w:t>
            </w:r>
            <w:r w:rsidR="00C9163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відсутність можливості</w:t>
            </w:r>
            <w:r w:rsidR="00C9163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додаткового наповнення</w:t>
            </w:r>
            <w:r w:rsidR="00C9163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доходної частині бюджету</w:t>
            </w:r>
            <w:r w:rsidR="00C9163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сільської ради, та відповідно</w:t>
            </w:r>
            <w:r w:rsidR="00C9163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збільшення його видаткової</w:t>
            </w:r>
            <w:r w:rsidR="00C9163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частини для фінансування</w:t>
            </w:r>
            <w:r w:rsidR="00C9163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соціально важливих програм.</w:t>
            </w:r>
          </w:p>
          <w:p w:rsidR="00A44202" w:rsidRPr="00324F47" w:rsidRDefault="0029758D" w:rsidP="00935267">
            <w:pPr>
              <w:pStyle w:val="TableContents"/>
              <w:spacing w:line="240" w:lineRule="auto"/>
              <w:rPr>
                <w:rFonts w:ascii="Times New Roman" w:hAnsi="Times New Roman" w:cs="Times New Roman"/>
                <w:color w:val="auto"/>
                <w:sz w:val="24"/>
                <w:szCs w:val="24"/>
                <w:lang w:val="uk-UA"/>
              </w:rPr>
            </w:pPr>
            <w:r w:rsidRPr="00324F47">
              <w:rPr>
                <w:rFonts w:ascii="Times New Roman" w:hAnsi="Times New Roman" w:cs="Times New Roman"/>
                <w:color w:val="auto"/>
                <w:sz w:val="24"/>
                <w:szCs w:val="24"/>
                <w:lang w:val="uk-UA"/>
              </w:rPr>
              <w:t>Бюджет сільської ради</w:t>
            </w:r>
            <w:r w:rsidR="00C91633" w:rsidRPr="00324F47">
              <w:rPr>
                <w:rFonts w:ascii="Times New Roman" w:hAnsi="Times New Roman" w:cs="Times New Roman"/>
                <w:color w:val="auto"/>
                <w:sz w:val="24"/>
                <w:szCs w:val="24"/>
                <w:lang w:val="uk-UA"/>
              </w:rPr>
              <w:t xml:space="preserve"> </w:t>
            </w:r>
            <w:r w:rsidRPr="00324F47">
              <w:rPr>
                <w:rFonts w:ascii="Times New Roman" w:hAnsi="Times New Roman" w:cs="Times New Roman"/>
                <w:color w:val="auto"/>
                <w:sz w:val="24"/>
                <w:szCs w:val="24"/>
                <w:lang w:val="uk-UA"/>
              </w:rPr>
              <w:t xml:space="preserve">недоотримає </w:t>
            </w:r>
            <w:r w:rsidR="006571AC" w:rsidRPr="00324F47">
              <w:rPr>
                <w:rFonts w:ascii="Times New Roman" w:hAnsi="Times New Roman" w:cs="Times New Roman"/>
                <w:color w:val="auto"/>
                <w:sz w:val="24"/>
                <w:szCs w:val="24"/>
                <w:lang w:val="uk-UA"/>
              </w:rPr>
              <w:t xml:space="preserve">551,596 </w:t>
            </w:r>
            <w:r w:rsidRPr="00324F47">
              <w:rPr>
                <w:rFonts w:ascii="Times New Roman" w:hAnsi="Times New Roman" w:cs="Times New Roman"/>
                <w:color w:val="auto"/>
                <w:sz w:val="24"/>
                <w:szCs w:val="24"/>
                <w:lang w:val="uk-UA"/>
              </w:rPr>
              <w:t>тис. грн.</w:t>
            </w:r>
          </w:p>
          <w:p w:rsidR="00C91633" w:rsidRPr="00324F47" w:rsidRDefault="00C91633" w:rsidP="00935267">
            <w:pPr>
              <w:pStyle w:val="TableContents"/>
              <w:spacing w:line="240" w:lineRule="auto"/>
              <w:rPr>
                <w:rFonts w:ascii="Times New Roman" w:hAnsi="Times New Roman" w:cs="Times New Roman"/>
                <w:color w:val="auto"/>
                <w:sz w:val="24"/>
                <w:szCs w:val="24"/>
                <w:lang w:val="uk-UA"/>
              </w:rPr>
            </w:pPr>
          </w:p>
          <w:p w:rsidR="00A44202" w:rsidRPr="00324F47" w:rsidRDefault="0029758D" w:rsidP="00935267">
            <w:pPr>
              <w:pStyle w:val="TableContents"/>
              <w:spacing w:line="240" w:lineRule="auto"/>
              <w:rPr>
                <w:rFonts w:ascii="Times New Roman" w:hAnsi="Times New Roman" w:cs="Times New Roman"/>
                <w:b/>
                <w:bCs/>
                <w:color w:val="auto"/>
                <w:sz w:val="24"/>
                <w:szCs w:val="24"/>
                <w:lang w:val="uk-UA"/>
              </w:rPr>
            </w:pPr>
            <w:r w:rsidRPr="00324F47">
              <w:rPr>
                <w:rFonts w:ascii="Times New Roman" w:hAnsi="Times New Roman" w:cs="Times New Roman"/>
                <w:b/>
                <w:bCs/>
                <w:color w:val="auto"/>
                <w:sz w:val="24"/>
                <w:szCs w:val="24"/>
                <w:lang w:val="uk-UA"/>
              </w:rPr>
              <w:t>Суб'єкти господарювання:</w:t>
            </w:r>
          </w:p>
          <w:p w:rsidR="00A44202" w:rsidRPr="00324F47" w:rsidRDefault="0029758D" w:rsidP="006571AC">
            <w:pPr>
              <w:pStyle w:val="TableContents"/>
              <w:spacing w:line="240" w:lineRule="auto"/>
              <w:rPr>
                <w:rFonts w:ascii="Times New Roman" w:hAnsi="Times New Roman" w:cs="Times New Roman"/>
                <w:color w:val="auto"/>
                <w:sz w:val="24"/>
                <w:szCs w:val="24"/>
                <w:lang w:val="uk-UA"/>
              </w:rPr>
            </w:pPr>
            <w:r w:rsidRPr="00324F47">
              <w:rPr>
                <w:rFonts w:ascii="Times New Roman" w:hAnsi="Times New Roman" w:cs="Times New Roman"/>
                <w:color w:val="auto"/>
                <w:sz w:val="24"/>
                <w:szCs w:val="24"/>
                <w:lang w:val="uk-UA"/>
              </w:rPr>
              <w:t xml:space="preserve">Відсутні витрати в частині сплати податку. У зв'язку з чим відсутність можливості додаткового наповнення доходної частині бюджету сільської ради, та відповідно збільшення його видаткової частини для фінансування соціально важливих програм. Бюджет сільської ради </w:t>
            </w:r>
            <w:r w:rsidRPr="00324F47">
              <w:rPr>
                <w:rFonts w:ascii="Times New Roman" w:hAnsi="Times New Roman" w:cs="Times New Roman"/>
                <w:color w:val="auto"/>
                <w:sz w:val="24"/>
                <w:szCs w:val="24"/>
                <w:lang w:val="uk-UA"/>
              </w:rPr>
              <w:lastRenderedPageBreak/>
              <w:t xml:space="preserve">недоотримає </w:t>
            </w:r>
            <w:r w:rsidR="006571AC" w:rsidRPr="00324F47">
              <w:rPr>
                <w:rFonts w:ascii="Times New Roman" w:hAnsi="Times New Roman" w:cs="Times New Roman"/>
                <w:color w:val="auto"/>
                <w:sz w:val="24"/>
                <w:szCs w:val="24"/>
                <w:lang w:val="uk-UA"/>
              </w:rPr>
              <w:t xml:space="preserve">551,596 </w:t>
            </w:r>
            <w:r w:rsidRPr="00324F47">
              <w:rPr>
                <w:rFonts w:ascii="Times New Roman" w:hAnsi="Times New Roman" w:cs="Times New Roman"/>
                <w:color w:val="auto"/>
                <w:sz w:val="24"/>
                <w:szCs w:val="24"/>
                <w:lang w:val="uk-UA"/>
              </w:rPr>
              <w:t xml:space="preserve">тис. грн. </w:t>
            </w:r>
          </w:p>
        </w:tc>
        <w:tc>
          <w:tcPr>
            <w:tcW w:w="0" w:type="auto"/>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C91633" w:rsidRPr="00324F47" w:rsidRDefault="0029758D" w:rsidP="00935267">
            <w:pPr>
              <w:pStyle w:val="TableContents"/>
              <w:spacing w:line="240" w:lineRule="auto"/>
              <w:rPr>
                <w:rFonts w:ascii="Times New Roman" w:hAnsi="Times New Roman" w:cs="Times New Roman"/>
                <w:color w:val="auto"/>
                <w:sz w:val="24"/>
                <w:szCs w:val="24"/>
                <w:lang w:val="uk-UA"/>
              </w:rPr>
            </w:pPr>
            <w:r w:rsidRPr="00324F47">
              <w:rPr>
                <w:rFonts w:ascii="Times New Roman" w:hAnsi="Times New Roman" w:cs="Times New Roman"/>
                <w:color w:val="auto"/>
                <w:sz w:val="24"/>
                <w:szCs w:val="24"/>
                <w:lang w:val="uk-UA"/>
              </w:rPr>
              <w:lastRenderedPageBreak/>
              <w:t>Податок справлятиметься із застосуванням мінімальної ставки податку, на законодавчому рівні не визначено мінімального розміру ставки, відповідно не нараховується та не сплачується податок.</w:t>
            </w:r>
          </w:p>
          <w:p w:rsidR="00A44202" w:rsidRPr="00324F47" w:rsidRDefault="0029758D" w:rsidP="00935267">
            <w:pPr>
              <w:pStyle w:val="TableContents"/>
              <w:spacing w:line="240" w:lineRule="auto"/>
              <w:rPr>
                <w:rFonts w:ascii="Times New Roman" w:hAnsi="Times New Roman" w:cs="Times New Roman"/>
                <w:color w:val="auto"/>
                <w:sz w:val="24"/>
                <w:szCs w:val="24"/>
                <w:lang w:val="uk-UA"/>
              </w:rPr>
            </w:pPr>
            <w:r w:rsidRPr="00324F47">
              <w:rPr>
                <w:rFonts w:ascii="Times New Roman" w:hAnsi="Times New Roman" w:cs="Times New Roman"/>
                <w:color w:val="auto"/>
                <w:sz w:val="24"/>
                <w:szCs w:val="24"/>
                <w:lang w:val="uk-UA"/>
              </w:rPr>
              <w:t xml:space="preserve">Наслідком є недоотримання надходжень до місцевого бюджету коштів на прогнозованому рівні в розмірі </w:t>
            </w:r>
            <w:r w:rsidR="009E7228" w:rsidRPr="00324F47">
              <w:rPr>
                <w:rFonts w:ascii="Times New Roman" w:hAnsi="Times New Roman" w:cs="Times New Roman"/>
                <w:color w:val="auto"/>
                <w:sz w:val="24"/>
                <w:szCs w:val="24"/>
                <w:lang w:val="uk-UA"/>
              </w:rPr>
              <w:t xml:space="preserve">551,596 </w:t>
            </w:r>
            <w:r w:rsidRPr="00324F47">
              <w:rPr>
                <w:rFonts w:ascii="Times New Roman" w:hAnsi="Times New Roman" w:cs="Times New Roman"/>
                <w:color w:val="auto"/>
                <w:sz w:val="24"/>
                <w:szCs w:val="24"/>
                <w:lang w:val="uk-UA"/>
              </w:rPr>
              <w:t>тис., грн., що обмежить фінансування першочергових видатків, які мають тенденцію до збільшення. Це пов'язано з зростанням заробітної плати працівників бюджетної сфери, підвищенням тарифів на електроенергію тощо. Відсутність надходжень до бюджету призведе до втрат доходів місцевого бюджету та неналежного фінансування програм соціально-економічного розвитку сільської ради.</w:t>
            </w:r>
          </w:p>
        </w:tc>
      </w:tr>
    </w:tbl>
    <w:p w:rsidR="00A44202" w:rsidRPr="00324F47" w:rsidRDefault="00A44202" w:rsidP="00935267">
      <w:pPr>
        <w:pStyle w:val="Textbody"/>
        <w:spacing w:after="0" w:line="240" w:lineRule="auto"/>
        <w:rPr>
          <w:rFonts w:ascii="Times New Roman" w:hAnsi="Times New Roman"/>
          <w:color w:val="auto"/>
          <w:sz w:val="28"/>
          <w:szCs w:val="28"/>
          <w:lang w:val="uk-UA"/>
        </w:rPr>
      </w:pPr>
    </w:p>
    <w:tbl>
      <w:tblPr>
        <w:tblW w:w="0" w:type="auto"/>
        <w:tblCellMar>
          <w:left w:w="10" w:type="dxa"/>
          <w:right w:w="10" w:type="dxa"/>
        </w:tblCellMar>
        <w:tblLook w:val="0000"/>
      </w:tblPr>
      <w:tblGrid>
        <w:gridCol w:w="2842"/>
        <w:gridCol w:w="3888"/>
        <w:gridCol w:w="3021"/>
      </w:tblGrid>
      <w:tr w:rsidR="00324F47" w:rsidRPr="009D7044" w:rsidTr="00AB4245">
        <w:tc>
          <w:tcPr>
            <w:tcW w:w="0" w:type="auto"/>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b/>
                <w:bCs/>
                <w:color w:val="auto"/>
                <w:sz w:val="24"/>
                <w:szCs w:val="24"/>
                <w:lang w:val="uk-UA"/>
              </w:rPr>
            </w:pPr>
            <w:r w:rsidRPr="00324F47">
              <w:rPr>
                <w:rFonts w:ascii="Times New Roman" w:hAnsi="Times New Roman"/>
                <w:b/>
                <w:bCs/>
                <w:color w:val="auto"/>
                <w:sz w:val="24"/>
                <w:szCs w:val="24"/>
                <w:lang w:val="uk-UA"/>
              </w:rPr>
              <w:t>Рейтинг</w:t>
            </w:r>
          </w:p>
        </w:tc>
        <w:tc>
          <w:tcPr>
            <w:tcW w:w="0" w:type="auto"/>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b/>
                <w:bCs/>
                <w:color w:val="auto"/>
                <w:sz w:val="24"/>
                <w:szCs w:val="24"/>
                <w:lang w:val="uk-UA"/>
              </w:rPr>
            </w:pPr>
            <w:r w:rsidRPr="00324F47">
              <w:rPr>
                <w:rFonts w:ascii="Times New Roman" w:hAnsi="Times New Roman"/>
                <w:b/>
                <w:bCs/>
                <w:color w:val="auto"/>
                <w:sz w:val="24"/>
                <w:szCs w:val="24"/>
                <w:lang w:val="uk-UA"/>
              </w:rPr>
              <w:t>Аргументи щодо переваги обраної альтернативи/причини відмови від альтернативи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b/>
                <w:bCs/>
                <w:color w:val="auto"/>
                <w:sz w:val="24"/>
                <w:szCs w:val="24"/>
                <w:lang w:val="uk-UA"/>
              </w:rPr>
            </w:pPr>
            <w:r w:rsidRPr="00324F47">
              <w:rPr>
                <w:rFonts w:ascii="Times New Roman" w:hAnsi="Times New Roman"/>
                <w:b/>
                <w:bCs/>
                <w:color w:val="auto"/>
                <w:sz w:val="24"/>
                <w:szCs w:val="24"/>
                <w:lang w:val="uk-UA"/>
              </w:rPr>
              <w:t>Оцінка ризику зовнішніх чинників на дію запропонованого регуляторного акта</w:t>
            </w:r>
          </w:p>
        </w:tc>
      </w:tr>
      <w:tr w:rsidR="00324F47" w:rsidRPr="00324F47" w:rsidTr="00AB4245">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Альтернатива 2</w:t>
            </w:r>
            <w:r w:rsidR="001B425F" w:rsidRPr="00324F47">
              <w:rPr>
                <w:rFonts w:ascii="Times New Roman" w:hAnsi="Times New Roman"/>
                <w:color w:val="auto"/>
                <w:sz w:val="24"/>
                <w:szCs w:val="24"/>
                <w:lang w:val="uk-UA"/>
              </w:rPr>
              <w:t xml:space="preserve"> (прийняття регуляторного акта, положення якого узгоджується з Податковим Кодексом України)</w:t>
            </w:r>
          </w:p>
        </w:tc>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Альтернатива може бути прийнятною. Цей регуляторний акт відповідає потребам у розв'язанні визначеної проблеми та принципам державної регуляторної політики. Затвердження такого регуляторного акта забезпечить поступове досягнення встановлених цілей.</w:t>
            </w:r>
            <w:r w:rsidRPr="00324F47">
              <w:rPr>
                <w:rFonts w:ascii="Times New Roman" w:hAnsi="Times New Roman"/>
                <w:color w:val="auto"/>
                <w:sz w:val="24"/>
                <w:szCs w:val="24"/>
                <w:lang w:val="uk-UA"/>
              </w:rPr>
              <w:br/>
              <w:t xml:space="preserve">Отримання додаткових надходжень до місцевого бюджету на рівні </w:t>
            </w:r>
            <w:r w:rsidR="00E83258" w:rsidRPr="00324F47">
              <w:rPr>
                <w:rFonts w:ascii="Times New Roman" w:hAnsi="Times New Roman" w:cs="Times New Roman"/>
                <w:color w:val="auto"/>
                <w:sz w:val="24"/>
                <w:szCs w:val="24"/>
                <w:lang w:val="uk-UA"/>
              </w:rPr>
              <w:t xml:space="preserve">551,596 </w:t>
            </w:r>
            <w:r w:rsidRPr="00324F47">
              <w:rPr>
                <w:rFonts w:ascii="Times New Roman" w:hAnsi="Times New Roman"/>
                <w:color w:val="auto"/>
                <w:sz w:val="24"/>
                <w:szCs w:val="24"/>
                <w:lang w:val="uk-UA"/>
              </w:rPr>
              <w:t xml:space="preserve">тис. грн. (в т.ч. СПД - </w:t>
            </w:r>
            <w:r w:rsidR="00E83258" w:rsidRPr="00CC3A6E">
              <w:rPr>
                <w:rFonts w:ascii="Times New Roman" w:hAnsi="Times New Roman" w:cs="Times New Roman"/>
                <w:color w:val="auto"/>
                <w:sz w:val="24"/>
                <w:szCs w:val="24"/>
                <w:lang w:val="ru-RU"/>
              </w:rPr>
              <w:t>548</w:t>
            </w:r>
            <w:r w:rsidR="00E83258" w:rsidRPr="00324F47">
              <w:rPr>
                <w:rFonts w:ascii="Times New Roman" w:hAnsi="Times New Roman" w:cs="Times New Roman"/>
                <w:color w:val="auto"/>
                <w:sz w:val="24"/>
                <w:szCs w:val="24"/>
                <w:lang w:val="uk-UA"/>
              </w:rPr>
              <w:t>,</w:t>
            </w:r>
            <w:r w:rsidR="00E83258" w:rsidRPr="00CC3A6E">
              <w:rPr>
                <w:rFonts w:ascii="Times New Roman" w:hAnsi="Times New Roman" w:cs="Times New Roman"/>
                <w:color w:val="auto"/>
                <w:sz w:val="24"/>
                <w:szCs w:val="24"/>
                <w:lang w:val="ru-RU"/>
              </w:rPr>
              <w:t>298</w:t>
            </w:r>
            <w:r w:rsidR="00E83258" w:rsidRPr="00324F47">
              <w:rPr>
                <w:rFonts w:ascii="Times New Roman" w:hAnsi="Times New Roman" w:cs="Times New Roman"/>
                <w:color w:val="auto"/>
                <w:sz w:val="24"/>
                <w:szCs w:val="24"/>
                <w:lang w:val="uk-UA"/>
              </w:rPr>
              <w:t xml:space="preserve"> </w:t>
            </w:r>
            <w:r w:rsidRPr="00324F47">
              <w:rPr>
                <w:rFonts w:ascii="Times New Roman" w:hAnsi="Times New Roman"/>
                <w:color w:val="auto"/>
                <w:sz w:val="24"/>
                <w:szCs w:val="24"/>
                <w:lang w:val="uk-UA"/>
              </w:rPr>
              <w:t>тис. грн.), що дасть можливість забезпечити фінансування програм соціально-економічного розвитку сільської ради.</w:t>
            </w:r>
            <w:r w:rsidRPr="00324F47">
              <w:rPr>
                <w:rFonts w:ascii="Times New Roman" w:hAnsi="Times New Roman"/>
                <w:color w:val="auto"/>
                <w:sz w:val="24"/>
                <w:szCs w:val="24"/>
                <w:lang w:val="uk-UA"/>
              </w:rPr>
              <w:br/>
            </w:r>
          </w:p>
        </w:tc>
        <w:tc>
          <w:tcPr>
            <w:tcW w:w="0" w:type="auto"/>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Нові зміни та доповнення до чинного законодавства або виникнення необхідності в нормативному врегулюванні певних правових відносин. Індикаторами можуть бути процеси та явища соціально-економічного характеру.</w:t>
            </w:r>
          </w:p>
        </w:tc>
      </w:tr>
      <w:tr w:rsidR="00324F47" w:rsidRPr="009D7044" w:rsidTr="00AB4245">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Альтернатива 3</w:t>
            </w:r>
            <w:r w:rsidR="001B425F" w:rsidRPr="00324F47">
              <w:rPr>
                <w:rFonts w:ascii="Times New Roman" w:hAnsi="Times New Roman"/>
                <w:color w:val="auto"/>
                <w:sz w:val="24"/>
                <w:szCs w:val="24"/>
                <w:lang w:val="uk-UA"/>
              </w:rPr>
              <w:t xml:space="preserve"> (установлення максимальної ставки податку на нерухоме майно, відмінне від земельної ділянки, 1,5% розміру мінімальної заробітної плати, встановленої законом на 01 січня звітного (податкового) року, за 1 кв. м. бази оподаткування</w:t>
            </w:r>
          </w:p>
        </w:tc>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Причиною відмови є максимальне податкове навантаження на суб'єктів господарювання, які виникають внаслідок дії регуляторного акта.</w:t>
            </w:r>
            <w:r w:rsidRPr="00324F47">
              <w:rPr>
                <w:rFonts w:ascii="Times New Roman" w:hAnsi="Times New Roman"/>
                <w:color w:val="auto"/>
                <w:sz w:val="24"/>
                <w:szCs w:val="24"/>
                <w:lang w:val="uk-UA"/>
              </w:rPr>
              <w:br/>
              <w:t xml:space="preserve">Прогнозовані надходження до місцевого бюджету </w:t>
            </w:r>
            <w:r w:rsidR="009878FC" w:rsidRPr="00CC3A6E">
              <w:rPr>
                <w:rFonts w:ascii="Times New Roman" w:hAnsi="Times New Roman" w:cs="Times New Roman"/>
                <w:iCs/>
                <w:color w:val="auto"/>
                <w:sz w:val="24"/>
                <w:szCs w:val="24"/>
                <w:lang w:val="uk-UA"/>
              </w:rPr>
              <w:t>1654</w:t>
            </w:r>
            <w:r w:rsidR="009878FC" w:rsidRPr="00324F47">
              <w:rPr>
                <w:rFonts w:ascii="Times New Roman" w:hAnsi="Times New Roman" w:cs="Times New Roman"/>
                <w:iCs/>
                <w:color w:val="auto"/>
                <w:sz w:val="24"/>
                <w:szCs w:val="24"/>
                <w:lang w:val="uk-UA"/>
              </w:rPr>
              <w:t>,</w:t>
            </w:r>
            <w:r w:rsidR="009878FC" w:rsidRPr="00CC3A6E">
              <w:rPr>
                <w:rFonts w:ascii="Times New Roman" w:hAnsi="Times New Roman" w:cs="Times New Roman"/>
                <w:iCs/>
                <w:color w:val="auto"/>
                <w:sz w:val="24"/>
                <w:szCs w:val="24"/>
                <w:lang w:val="uk-UA"/>
              </w:rPr>
              <w:t>91</w:t>
            </w:r>
            <w:r w:rsidR="009878FC" w:rsidRPr="00324F47">
              <w:rPr>
                <w:rFonts w:ascii="Times New Roman" w:hAnsi="Times New Roman" w:cs="Times New Roman"/>
                <w:iCs/>
                <w:color w:val="auto"/>
                <w:sz w:val="24"/>
                <w:szCs w:val="24"/>
                <w:lang w:val="uk-UA"/>
              </w:rPr>
              <w:t xml:space="preserve">3 </w:t>
            </w:r>
            <w:r w:rsidRPr="00324F47">
              <w:rPr>
                <w:rFonts w:ascii="Times New Roman" w:hAnsi="Times New Roman"/>
                <w:color w:val="auto"/>
                <w:sz w:val="24"/>
                <w:szCs w:val="24"/>
                <w:lang w:val="uk-UA"/>
              </w:rPr>
              <w:t xml:space="preserve">тис. грн. (в т.ч. СПД - </w:t>
            </w:r>
            <w:r w:rsidR="009878FC" w:rsidRPr="00CC3A6E">
              <w:rPr>
                <w:rFonts w:ascii="Times New Roman" w:hAnsi="Times New Roman" w:cs="Times New Roman"/>
                <w:color w:val="auto"/>
                <w:sz w:val="24"/>
                <w:szCs w:val="24"/>
                <w:lang w:val="uk-UA"/>
              </w:rPr>
              <w:t>1645</w:t>
            </w:r>
            <w:r w:rsidR="009878FC" w:rsidRPr="00324F47">
              <w:rPr>
                <w:rFonts w:ascii="Times New Roman" w:hAnsi="Times New Roman" w:cs="Times New Roman"/>
                <w:color w:val="auto"/>
                <w:sz w:val="24"/>
                <w:szCs w:val="24"/>
                <w:lang w:val="uk-UA"/>
              </w:rPr>
              <w:t>,</w:t>
            </w:r>
            <w:r w:rsidR="009878FC" w:rsidRPr="00CC3A6E">
              <w:rPr>
                <w:rFonts w:ascii="Times New Roman" w:hAnsi="Times New Roman" w:cs="Times New Roman"/>
                <w:color w:val="auto"/>
                <w:sz w:val="24"/>
                <w:szCs w:val="24"/>
                <w:lang w:val="uk-UA"/>
              </w:rPr>
              <w:t>01</w:t>
            </w:r>
            <w:r w:rsidR="009878FC" w:rsidRPr="00324F47">
              <w:rPr>
                <w:rFonts w:ascii="Times New Roman" w:hAnsi="Times New Roman" w:cs="Times New Roman"/>
                <w:color w:val="auto"/>
                <w:sz w:val="24"/>
                <w:szCs w:val="24"/>
                <w:lang w:val="uk-UA"/>
              </w:rPr>
              <w:t xml:space="preserve">9 </w:t>
            </w:r>
            <w:r w:rsidRPr="00324F47">
              <w:rPr>
                <w:rFonts w:ascii="Times New Roman" w:hAnsi="Times New Roman"/>
                <w:color w:val="auto"/>
                <w:sz w:val="24"/>
                <w:szCs w:val="24"/>
                <w:lang w:val="uk-UA"/>
              </w:rPr>
              <w:t>тис. грн.), які забезпечать фінансування програм соціально-економічного розвитку сільської ради.</w:t>
            </w:r>
          </w:p>
        </w:tc>
        <w:tc>
          <w:tcPr>
            <w:tcW w:w="0" w:type="auto"/>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Нові зміни та доповнення до чинного законодавства або виникнення необхідності в нормативному врегулюванні певних правових відносин.</w:t>
            </w:r>
          </w:p>
        </w:tc>
      </w:tr>
      <w:tr w:rsidR="00324F47" w:rsidRPr="00324F47" w:rsidTr="00AB4245">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Альтернатива 1</w:t>
            </w:r>
            <w:r w:rsidR="001B425F" w:rsidRPr="00324F47">
              <w:rPr>
                <w:rFonts w:ascii="Times New Roman" w:hAnsi="Times New Roman"/>
                <w:color w:val="auto"/>
                <w:sz w:val="24"/>
                <w:szCs w:val="24"/>
                <w:lang w:val="uk-UA"/>
              </w:rPr>
              <w:t xml:space="preserve"> (не прийняття регуляторного акту)</w:t>
            </w:r>
          </w:p>
        </w:tc>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 xml:space="preserve">Причина відмови є недоотримання надходжень коштів до місцевого бюджету в розмірі </w:t>
            </w:r>
            <w:r w:rsidR="009878FC" w:rsidRPr="00324F47">
              <w:rPr>
                <w:rFonts w:ascii="Times New Roman" w:hAnsi="Times New Roman" w:cs="Times New Roman"/>
                <w:color w:val="auto"/>
                <w:sz w:val="24"/>
                <w:szCs w:val="24"/>
                <w:lang w:val="uk-UA"/>
              </w:rPr>
              <w:t xml:space="preserve">551,596 </w:t>
            </w:r>
            <w:r w:rsidRPr="00324F47">
              <w:rPr>
                <w:rFonts w:ascii="Times New Roman" w:hAnsi="Times New Roman"/>
                <w:color w:val="auto"/>
                <w:sz w:val="24"/>
                <w:szCs w:val="24"/>
                <w:lang w:val="uk-UA"/>
              </w:rPr>
              <w:t>тис. грн. для фінансування програм соціально-економічного розвитку сільської ради.</w:t>
            </w:r>
          </w:p>
        </w:tc>
        <w:tc>
          <w:tcPr>
            <w:tcW w:w="0" w:type="auto"/>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A44202" w:rsidRPr="00324F47" w:rsidRDefault="0029758D" w:rsidP="00935267">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Відсутні</w:t>
            </w:r>
            <w:r w:rsidR="001B425F" w:rsidRPr="00324F47">
              <w:rPr>
                <w:rFonts w:ascii="Times New Roman" w:hAnsi="Times New Roman"/>
                <w:color w:val="auto"/>
                <w:sz w:val="24"/>
                <w:szCs w:val="24"/>
                <w:lang w:val="uk-UA"/>
              </w:rPr>
              <w:t>.</w:t>
            </w:r>
          </w:p>
        </w:tc>
      </w:tr>
    </w:tbl>
    <w:p w:rsidR="00A44202" w:rsidRPr="00324F47" w:rsidRDefault="00A44202" w:rsidP="00935267">
      <w:pPr>
        <w:pStyle w:val="Textbody"/>
        <w:spacing w:after="0" w:line="240" w:lineRule="auto"/>
        <w:rPr>
          <w:rFonts w:ascii="Times New Roman" w:hAnsi="Times New Roman"/>
          <w:color w:val="auto"/>
          <w:sz w:val="28"/>
          <w:szCs w:val="28"/>
          <w:lang w:val="uk-UA"/>
        </w:rPr>
      </w:pPr>
    </w:p>
    <w:p w:rsidR="00A44202" w:rsidRPr="00324F47" w:rsidRDefault="0029758D" w:rsidP="00935267">
      <w:pPr>
        <w:pStyle w:val="Textbody"/>
        <w:spacing w:after="0" w:line="240" w:lineRule="auto"/>
        <w:jc w:val="center"/>
        <w:rPr>
          <w:rFonts w:ascii="Times New Roman" w:hAnsi="Times New Roman"/>
          <w:b/>
          <w:bCs/>
          <w:color w:val="auto"/>
          <w:sz w:val="32"/>
          <w:szCs w:val="32"/>
          <w:lang w:val="uk-UA"/>
        </w:rPr>
      </w:pPr>
      <w:r w:rsidRPr="00324F47">
        <w:rPr>
          <w:rFonts w:ascii="Times New Roman" w:hAnsi="Times New Roman"/>
          <w:b/>
          <w:bCs/>
          <w:color w:val="auto"/>
          <w:sz w:val="32"/>
          <w:szCs w:val="32"/>
          <w:lang w:val="uk-UA"/>
        </w:rPr>
        <w:t>V. Механізми та заходи, які забезпечать розв'язання визначеної проблеми</w:t>
      </w:r>
    </w:p>
    <w:p w:rsidR="00A44202" w:rsidRPr="00324F47" w:rsidRDefault="0029758D" w:rsidP="00880D75">
      <w:pPr>
        <w:pStyle w:val="Textbody"/>
        <w:spacing w:after="0" w:line="240" w:lineRule="auto"/>
        <w:ind w:firstLine="709"/>
        <w:jc w:val="both"/>
        <w:rPr>
          <w:rFonts w:ascii="Times New Roman" w:hAnsi="Times New Roman"/>
          <w:b/>
          <w:bCs/>
          <w:color w:val="auto"/>
          <w:sz w:val="28"/>
          <w:szCs w:val="28"/>
          <w:lang w:val="uk-UA"/>
        </w:rPr>
      </w:pPr>
      <w:r w:rsidRPr="00324F47">
        <w:rPr>
          <w:rFonts w:ascii="Times New Roman" w:hAnsi="Times New Roman"/>
          <w:b/>
          <w:bCs/>
          <w:color w:val="auto"/>
          <w:sz w:val="28"/>
          <w:szCs w:val="28"/>
          <w:lang w:val="uk-UA"/>
        </w:rPr>
        <w:t>Запропоновані механізми регуляторного акта, за допомогою яких можна розв'язати проблему:</w:t>
      </w:r>
    </w:p>
    <w:p w:rsidR="00A44202" w:rsidRPr="00324F47" w:rsidRDefault="0029758D" w:rsidP="00935267">
      <w:pPr>
        <w:pStyle w:val="Textbody"/>
        <w:numPr>
          <w:ilvl w:val="0"/>
          <w:numId w:val="3"/>
        </w:numPr>
        <w:spacing w:after="0" w:line="240" w:lineRule="auto"/>
        <w:jc w:val="both"/>
        <w:rPr>
          <w:rFonts w:ascii="Times New Roman" w:hAnsi="Times New Roman"/>
          <w:color w:val="auto"/>
          <w:sz w:val="28"/>
          <w:szCs w:val="28"/>
          <w:lang w:val="uk-UA"/>
        </w:rPr>
      </w:pPr>
      <w:r w:rsidRPr="00324F47">
        <w:rPr>
          <w:rFonts w:ascii="Times New Roman" w:hAnsi="Times New Roman"/>
          <w:color w:val="auto"/>
          <w:sz w:val="28"/>
          <w:szCs w:val="28"/>
          <w:lang w:val="uk-UA"/>
        </w:rPr>
        <w:lastRenderedPageBreak/>
        <w:t>Згідно з Податковим кодексом до повноважень сільської ради належить ухвалення рішення про встановлення місцевих податків і зборів. Тому, вирішити питання встановлення розміру ставок податку на нерухоме майно, відмінне від земельної ділянки, пропонується шляхом прийняття запропонованого рішення сільської ради.</w:t>
      </w:r>
    </w:p>
    <w:p w:rsidR="00880D75" w:rsidRPr="00324F47" w:rsidRDefault="00880D75" w:rsidP="00935267">
      <w:pPr>
        <w:pStyle w:val="Textbody"/>
        <w:numPr>
          <w:ilvl w:val="0"/>
          <w:numId w:val="3"/>
        </w:numPr>
        <w:spacing w:after="0" w:line="240" w:lineRule="auto"/>
        <w:jc w:val="both"/>
        <w:rPr>
          <w:rFonts w:ascii="Times New Roman" w:hAnsi="Times New Roman"/>
          <w:color w:val="auto"/>
          <w:sz w:val="28"/>
          <w:szCs w:val="28"/>
          <w:lang w:val="uk-UA"/>
        </w:rPr>
      </w:pPr>
      <w:r w:rsidRPr="00324F47">
        <w:rPr>
          <w:rFonts w:ascii="Times New Roman" w:hAnsi="Times New Roman"/>
          <w:color w:val="auto"/>
          <w:sz w:val="28"/>
          <w:szCs w:val="28"/>
          <w:lang w:val="uk-UA"/>
        </w:rPr>
        <w:t>При здійсненні регуляторної діяльності розглядаються обґрунтовані пропозиції та зауваження до проекту рішення, надані суб'єктами господарювання, представниками територіальної громади у встановленому законом порядку.</w:t>
      </w:r>
    </w:p>
    <w:p w:rsidR="00C41B30" w:rsidRPr="00324F47" w:rsidRDefault="00C41B30" w:rsidP="00C41B30">
      <w:pPr>
        <w:pStyle w:val="Textbody"/>
        <w:spacing w:after="0" w:line="240" w:lineRule="auto"/>
        <w:ind w:firstLine="709"/>
        <w:jc w:val="both"/>
        <w:rPr>
          <w:rFonts w:ascii="Times New Roman" w:hAnsi="Times New Roman"/>
          <w:color w:val="auto"/>
          <w:sz w:val="28"/>
          <w:szCs w:val="28"/>
          <w:lang w:val="uk-UA"/>
        </w:rPr>
      </w:pPr>
      <w:r w:rsidRPr="00324F47">
        <w:rPr>
          <w:rFonts w:ascii="Times New Roman" w:hAnsi="Times New Roman"/>
          <w:color w:val="auto"/>
          <w:sz w:val="28"/>
          <w:szCs w:val="28"/>
          <w:lang w:val="uk-UA"/>
        </w:rPr>
        <w:t xml:space="preserve">При </w:t>
      </w:r>
      <w:r w:rsidR="000678B1" w:rsidRPr="00324F47">
        <w:rPr>
          <w:rFonts w:ascii="Times New Roman" w:hAnsi="Times New Roman"/>
          <w:color w:val="auto"/>
          <w:sz w:val="28"/>
          <w:szCs w:val="28"/>
          <w:lang w:val="uk-UA"/>
        </w:rPr>
        <w:t xml:space="preserve">впровадженні регуляторного акта у 2020 році прогнозується надходження до місцевого бюджету коштів в розмірі </w:t>
      </w:r>
      <w:r w:rsidR="000678B1" w:rsidRPr="00324F47">
        <w:rPr>
          <w:rFonts w:ascii="Times New Roman" w:hAnsi="Times New Roman" w:cs="Times New Roman"/>
          <w:color w:val="auto"/>
          <w:sz w:val="28"/>
          <w:szCs w:val="28"/>
          <w:lang w:val="uk-UA"/>
        </w:rPr>
        <w:t>551,596 тис. грн. від 12 суб'єктів господарювання та 1 фізичної особи, які планується сільською радою направити на фінансування програм соціально-економічного розвитку сільської ради.</w:t>
      </w:r>
    </w:p>
    <w:p w:rsidR="00A44202" w:rsidRPr="00324F47" w:rsidRDefault="0029758D" w:rsidP="000678B1">
      <w:pPr>
        <w:pStyle w:val="Textbody"/>
        <w:spacing w:after="0" w:line="240" w:lineRule="auto"/>
        <w:ind w:firstLine="709"/>
        <w:jc w:val="both"/>
        <w:rPr>
          <w:rFonts w:ascii="Times New Roman" w:hAnsi="Times New Roman"/>
          <w:b/>
          <w:bCs/>
          <w:color w:val="auto"/>
          <w:sz w:val="28"/>
          <w:szCs w:val="28"/>
          <w:lang w:val="uk-UA"/>
        </w:rPr>
      </w:pPr>
      <w:r w:rsidRPr="00324F47">
        <w:rPr>
          <w:rFonts w:ascii="Times New Roman" w:hAnsi="Times New Roman"/>
          <w:b/>
          <w:bCs/>
          <w:color w:val="auto"/>
          <w:sz w:val="28"/>
          <w:szCs w:val="28"/>
          <w:lang w:val="uk-UA"/>
        </w:rPr>
        <w:t>Заходи, які мають здійснити органи влади для впровадження цього регуляторного акта:</w:t>
      </w:r>
    </w:p>
    <w:p w:rsidR="00A80A16" w:rsidRPr="00324F47" w:rsidRDefault="00A80A16" w:rsidP="00A80A16">
      <w:pPr>
        <w:pStyle w:val="a8"/>
        <w:numPr>
          <w:ilvl w:val="0"/>
          <w:numId w:val="4"/>
        </w:numPr>
        <w:tabs>
          <w:tab w:val="left" w:pos="6300"/>
        </w:tabs>
        <w:spacing w:line="240" w:lineRule="auto"/>
        <w:jc w:val="both"/>
        <w:rPr>
          <w:rFonts w:ascii="Times New Roman" w:hAnsi="Times New Roman"/>
          <w:color w:val="auto"/>
          <w:sz w:val="28"/>
          <w:szCs w:val="28"/>
          <w:lang w:val="uk-UA"/>
        </w:rPr>
      </w:pPr>
      <w:r w:rsidRPr="00324F47">
        <w:rPr>
          <w:rFonts w:ascii="Times New Roman" w:hAnsi="Times New Roman"/>
          <w:color w:val="auto"/>
          <w:sz w:val="28"/>
          <w:szCs w:val="28"/>
          <w:lang w:val="uk-UA"/>
        </w:rPr>
        <w:t xml:space="preserve">Розробка проекту рішення сільської ради «Про встановлення податку на нерухоме майно, відмінне від земельної ділянки, на території Білоцерківської сільської ради на 2020 рік» та АРВ до нього. </w:t>
      </w:r>
    </w:p>
    <w:p w:rsidR="00A80A16" w:rsidRPr="00324F47" w:rsidRDefault="00A80A16" w:rsidP="00A80A16">
      <w:pPr>
        <w:pStyle w:val="a8"/>
        <w:numPr>
          <w:ilvl w:val="0"/>
          <w:numId w:val="4"/>
        </w:numPr>
        <w:tabs>
          <w:tab w:val="left" w:pos="6300"/>
        </w:tabs>
        <w:spacing w:line="240" w:lineRule="auto"/>
        <w:jc w:val="both"/>
        <w:rPr>
          <w:rFonts w:ascii="Times New Roman" w:hAnsi="Times New Roman"/>
          <w:color w:val="auto"/>
          <w:sz w:val="28"/>
          <w:szCs w:val="28"/>
          <w:lang w:val="uk-UA"/>
        </w:rPr>
      </w:pPr>
      <w:r w:rsidRPr="00324F47">
        <w:rPr>
          <w:rFonts w:ascii="Times New Roman" w:hAnsi="Times New Roman"/>
          <w:color w:val="auto"/>
          <w:sz w:val="28"/>
          <w:szCs w:val="28"/>
          <w:lang w:val="uk-UA"/>
        </w:rPr>
        <w:t>Проведення консультацій з суб'єктами господарювання.</w:t>
      </w:r>
    </w:p>
    <w:p w:rsidR="00A80A16" w:rsidRPr="00324F47" w:rsidRDefault="00A80A16" w:rsidP="00A80A16">
      <w:pPr>
        <w:pStyle w:val="a8"/>
        <w:numPr>
          <w:ilvl w:val="0"/>
          <w:numId w:val="4"/>
        </w:numPr>
        <w:tabs>
          <w:tab w:val="left" w:pos="6300"/>
        </w:tabs>
        <w:spacing w:line="240" w:lineRule="auto"/>
        <w:jc w:val="both"/>
        <w:rPr>
          <w:rFonts w:ascii="Times New Roman" w:hAnsi="Times New Roman"/>
          <w:color w:val="auto"/>
          <w:sz w:val="28"/>
          <w:szCs w:val="28"/>
          <w:lang w:val="uk-UA"/>
        </w:rPr>
      </w:pPr>
      <w:r w:rsidRPr="00324F47">
        <w:rPr>
          <w:rFonts w:ascii="Times New Roman" w:hAnsi="Times New Roman"/>
          <w:color w:val="auto"/>
          <w:sz w:val="28"/>
          <w:szCs w:val="28"/>
          <w:lang w:val="uk-UA"/>
        </w:rPr>
        <w:t>Оприлюднення проекту разом з АРВ та отримання пропозицій і зауважень.</w:t>
      </w:r>
    </w:p>
    <w:p w:rsidR="00A80A16" w:rsidRPr="00324F47" w:rsidRDefault="00A80A16" w:rsidP="00A80A16">
      <w:pPr>
        <w:pStyle w:val="a8"/>
        <w:numPr>
          <w:ilvl w:val="0"/>
          <w:numId w:val="4"/>
        </w:numPr>
        <w:tabs>
          <w:tab w:val="left" w:pos="6300"/>
        </w:tabs>
        <w:spacing w:line="240" w:lineRule="auto"/>
        <w:jc w:val="both"/>
        <w:rPr>
          <w:rFonts w:ascii="Times New Roman" w:hAnsi="Times New Roman"/>
          <w:color w:val="auto"/>
          <w:sz w:val="28"/>
          <w:szCs w:val="28"/>
          <w:lang w:val="uk-UA"/>
        </w:rPr>
      </w:pPr>
      <w:r w:rsidRPr="00324F47">
        <w:rPr>
          <w:rFonts w:ascii="Times New Roman" w:hAnsi="Times New Roman"/>
          <w:color w:val="auto"/>
          <w:sz w:val="28"/>
          <w:szCs w:val="28"/>
          <w:lang w:val="uk-UA"/>
        </w:rPr>
        <w:t xml:space="preserve"> Підготовка експертного висновку постійної відповідальної комісії щодо відповідності проекту рішення вимогам статей 4, 8 Закону України «Про засади державної регуляторної політики у сфері господарської діяльності».</w:t>
      </w:r>
    </w:p>
    <w:p w:rsidR="00A80A16" w:rsidRPr="00324F47" w:rsidRDefault="00A80A16" w:rsidP="00A80A16">
      <w:pPr>
        <w:pStyle w:val="a8"/>
        <w:numPr>
          <w:ilvl w:val="0"/>
          <w:numId w:val="4"/>
        </w:numPr>
        <w:tabs>
          <w:tab w:val="left" w:pos="6300"/>
        </w:tabs>
        <w:spacing w:line="240" w:lineRule="auto"/>
        <w:jc w:val="both"/>
        <w:rPr>
          <w:rFonts w:ascii="Times New Roman" w:hAnsi="Times New Roman"/>
          <w:color w:val="auto"/>
          <w:sz w:val="28"/>
          <w:szCs w:val="28"/>
          <w:lang w:val="uk-UA"/>
        </w:rPr>
      </w:pPr>
      <w:r w:rsidRPr="00324F47">
        <w:rPr>
          <w:rFonts w:ascii="Times New Roman" w:hAnsi="Times New Roman"/>
          <w:color w:val="auto"/>
          <w:sz w:val="28"/>
          <w:szCs w:val="28"/>
          <w:lang w:val="uk-UA"/>
        </w:rPr>
        <w:t>Отримання пропозицій по удосконаленню від Державної регуляторної служби України.</w:t>
      </w:r>
    </w:p>
    <w:p w:rsidR="00A80A16" w:rsidRPr="00324F47" w:rsidRDefault="00A80A16" w:rsidP="00A80A16">
      <w:pPr>
        <w:pStyle w:val="a8"/>
        <w:numPr>
          <w:ilvl w:val="0"/>
          <w:numId w:val="4"/>
        </w:numPr>
        <w:tabs>
          <w:tab w:val="left" w:pos="6300"/>
        </w:tabs>
        <w:spacing w:line="240" w:lineRule="auto"/>
        <w:jc w:val="both"/>
        <w:rPr>
          <w:rFonts w:ascii="Times New Roman" w:hAnsi="Times New Roman"/>
          <w:color w:val="auto"/>
          <w:sz w:val="28"/>
          <w:szCs w:val="28"/>
          <w:lang w:val="uk-UA"/>
        </w:rPr>
      </w:pPr>
      <w:r w:rsidRPr="00324F47">
        <w:rPr>
          <w:rFonts w:ascii="Times New Roman" w:hAnsi="Times New Roman"/>
          <w:color w:val="auto"/>
          <w:sz w:val="28"/>
          <w:szCs w:val="28"/>
          <w:lang w:val="uk-UA"/>
        </w:rPr>
        <w:t>Прийняття рішення на пленарному засіданні сесії сільської ради.</w:t>
      </w:r>
    </w:p>
    <w:p w:rsidR="00A80A16" w:rsidRPr="00324F47" w:rsidRDefault="00A80A16" w:rsidP="00A80A16">
      <w:pPr>
        <w:pStyle w:val="a8"/>
        <w:numPr>
          <w:ilvl w:val="0"/>
          <w:numId w:val="4"/>
        </w:numPr>
        <w:tabs>
          <w:tab w:val="left" w:pos="6300"/>
        </w:tabs>
        <w:spacing w:line="240" w:lineRule="auto"/>
        <w:jc w:val="both"/>
        <w:rPr>
          <w:rFonts w:ascii="Times New Roman" w:hAnsi="Times New Roman"/>
          <w:color w:val="auto"/>
          <w:sz w:val="28"/>
          <w:szCs w:val="28"/>
          <w:lang w:val="uk-UA"/>
        </w:rPr>
      </w:pPr>
      <w:r w:rsidRPr="00324F47">
        <w:rPr>
          <w:rFonts w:ascii="Times New Roman" w:hAnsi="Times New Roman"/>
          <w:color w:val="auto"/>
          <w:sz w:val="28"/>
          <w:szCs w:val="28"/>
          <w:lang w:val="uk-UA"/>
        </w:rPr>
        <w:t>Оприлюднення рішення у встановленому законодавством порядку.</w:t>
      </w:r>
    </w:p>
    <w:p w:rsidR="00A80A16" w:rsidRPr="00324F47" w:rsidRDefault="00A80A16" w:rsidP="00A80A16">
      <w:pPr>
        <w:pStyle w:val="a8"/>
        <w:numPr>
          <w:ilvl w:val="0"/>
          <w:numId w:val="4"/>
        </w:numPr>
        <w:tabs>
          <w:tab w:val="left" w:pos="6300"/>
        </w:tabs>
        <w:spacing w:line="240" w:lineRule="auto"/>
        <w:jc w:val="both"/>
        <w:rPr>
          <w:rFonts w:ascii="Times New Roman" w:hAnsi="Times New Roman"/>
          <w:color w:val="auto"/>
          <w:sz w:val="28"/>
          <w:szCs w:val="28"/>
          <w:lang w:val="uk-UA"/>
        </w:rPr>
      </w:pPr>
      <w:r w:rsidRPr="00324F47">
        <w:rPr>
          <w:rFonts w:ascii="Times New Roman" w:hAnsi="Times New Roman"/>
          <w:color w:val="auto"/>
          <w:sz w:val="28"/>
          <w:szCs w:val="28"/>
          <w:lang w:val="uk-UA"/>
        </w:rPr>
        <w:t>Проведення заходів з відстеження результативності прийнятого рішення.</w:t>
      </w:r>
    </w:p>
    <w:p w:rsidR="00A44202" w:rsidRPr="00324F47" w:rsidRDefault="00A44202" w:rsidP="00935267">
      <w:pPr>
        <w:pStyle w:val="Textbody"/>
        <w:spacing w:after="0" w:line="240" w:lineRule="auto"/>
        <w:rPr>
          <w:rFonts w:ascii="Times New Roman" w:hAnsi="Times New Roman"/>
          <w:color w:val="auto"/>
          <w:sz w:val="28"/>
          <w:szCs w:val="28"/>
          <w:lang w:val="uk-UA"/>
        </w:rPr>
      </w:pPr>
    </w:p>
    <w:p w:rsidR="00A44202" w:rsidRPr="00324F47" w:rsidRDefault="0029758D" w:rsidP="00935267">
      <w:pPr>
        <w:pStyle w:val="Textbody"/>
        <w:spacing w:after="0" w:line="240" w:lineRule="auto"/>
        <w:jc w:val="center"/>
        <w:rPr>
          <w:rFonts w:ascii="Times New Roman" w:hAnsi="Times New Roman"/>
          <w:b/>
          <w:bCs/>
          <w:color w:val="auto"/>
          <w:sz w:val="32"/>
          <w:szCs w:val="32"/>
          <w:lang w:val="uk-UA"/>
        </w:rPr>
      </w:pPr>
      <w:r w:rsidRPr="00324F47">
        <w:rPr>
          <w:rFonts w:ascii="Times New Roman" w:hAnsi="Times New Roman"/>
          <w:b/>
          <w:bCs/>
          <w:color w:val="auto"/>
          <w:sz w:val="32"/>
          <w:szCs w:val="32"/>
          <w:lang w:val="uk-UA"/>
        </w:rPr>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9D7044" w:rsidRDefault="0029758D" w:rsidP="009D7044">
      <w:pPr>
        <w:pStyle w:val="Textbody"/>
        <w:spacing w:line="240" w:lineRule="auto"/>
        <w:ind w:firstLine="709"/>
        <w:jc w:val="both"/>
        <w:rPr>
          <w:rFonts w:ascii="Times New Roman" w:hAnsi="Times New Roman"/>
          <w:color w:val="auto"/>
          <w:sz w:val="28"/>
          <w:szCs w:val="28"/>
          <w:shd w:val="clear" w:color="auto" w:fill="FFFFFF"/>
          <w:lang w:val="uk-UA"/>
        </w:rPr>
      </w:pPr>
      <w:r w:rsidRPr="00324F47">
        <w:rPr>
          <w:rFonts w:ascii="Times New Roman" w:hAnsi="Times New Roman"/>
          <w:color w:val="auto"/>
          <w:sz w:val="28"/>
          <w:szCs w:val="28"/>
          <w:shd w:val="clear" w:color="auto" w:fill="FFFFFF"/>
          <w:lang w:val="uk-UA"/>
        </w:rPr>
        <w:t>Питома вага суб’єктів малого підприємництва (малих та мікропідприємств разом) у загальній кількості суб’єктів господарювання, на яких поширюється регулювання, перевищує 10 відсотків, розрахунок витрат на запровадження державного регулювання для суб’єктів малого підприємництва здійснено згідно з додатком 4 до Методики проведення аналізу впливу регуляторного акта (Тест малого підприємництва).</w:t>
      </w:r>
    </w:p>
    <w:p w:rsidR="00A44202" w:rsidRPr="009D7044" w:rsidRDefault="0029758D" w:rsidP="009D7044">
      <w:pPr>
        <w:pStyle w:val="Textbody"/>
        <w:spacing w:after="0" w:line="240" w:lineRule="auto"/>
        <w:ind w:firstLine="709"/>
        <w:jc w:val="both"/>
        <w:rPr>
          <w:rFonts w:ascii="Times New Roman" w:hAnsi="Times New Roman"/>
          <w:color w:val="auto"/>
          <w:sz w:val="28"/>
          <w:szCs w:val="28"/>
          <w:shd w:val="clear" w:color="auto" w:fill="FFFFFF"/>
          <w:lang w:val="uk-UA"/>
        </w:rPr>
      </w:pPr>
      <w:r w:rsidRPr="00324F47">
        <w:rPr>
          <w:rFonts w:ascii="Times New Roman" w:hAnsi="Times New Roman"/>
          <w:b/>
          <w:bCs/>
          <w:color w:val="auto"/>
          <w:sz w:val="32"/>
          <w:szCs w:val="32"/>
          <w:shd w:val="clear" w:color="auto" w:fill="FFFFFF"/>
          <w:lang w:val="uk-UA"/>
        </w:rPr>
        <w:lastRenderedPageBreak/>
        <w:t>VII. Обґрунтування запропонованого строку дії регуляторного акта</w:t>
      </w:r>
    </w:p>
    <w:p w:rsidR="00A44202" w:rsidRPr="00324F47" w:rsidRDefault="0029758D" w:rsidP="00A80A16">
      <w:pPr>
        <w:pStyle w:val="Textbody"/>
        <w:spacing w:after="0" w:line="240" w:lineRule="auto"/>
        <w:ind w:firstLine="709"/>
        <w:jc w:val="both"/>
        <w:rPr>
          <w:rFonts w:ascii="Times New Roman" w:hAnsi="Times New Roman"/>
          <w:b/>
          <w:bCs/>
          <w:color w:val="auto"/>
          <w:sz w:val="28"/>
          <w:szCs w:val="28"/>
          <w:lang w:val="uk-UA"/>
        </w:rPr>
      </w:pPr>
      <w:r w:rsidRPr="00324F47">
        <w:rPr>
          <w:rFonts w:ascii="Times New Roman" w:hAnsi="Times New Roman"/>
          <w:b/>
          <w:bCs/>
          <w:color w:val="auto"/>
          <w:sz w:val="28"/>
          <w:szCs w:val="28"/>
          <w:lang w:val="uk-UA"/>
        </w:rPr>
        <w:t>Запропонований термін дії акта:</w:t>
      </w:r>
    </w:p>
    <w:p w:rsidR="00A44202" w:rsidRPr="00324F47" w:rsidRDefault="00A80A16" w:rsidP="00A80A16">
      <w:pPr>
        <w:pStyle w:val="Textbody"/>
        <w:spacing w:after="0" w:line="240" w:lineRule="auto"/>
        <w:ind w:firstLine="709"/>
        <w:jc w:val="both"/>
        <w:rPr>
          <w:rFonts w:ascii="Times New Roman" w:hAnsi="Times New Roman"/>
          <w:color w:val="auto"/>
          <w:sz w:val="28"/>
          <w:szCs w:val="28"/>
          <w:lang w:val="uk-UA"/>
        </w:rPr>
      </w:pPr>
      <w:r w:rsidRPr="00324F47">
        <w:rPr>
          <w:rFonts w:ascii="Times New Roman" w:hAnsi="Times New Roman"/>
          <w:color w:val="auto"/>
          <w:sz w:val="28"/>
          <w:szCs w:val="28"/>
          <w:lang w:val="uk-UA"/>
        </w:rPr>
        <w:t>О</w:t>
      </w:r>
      <w:r w:rsidR="0029758D" w:rsidRPr="00324F47">
        <w:rPr>
          <w:rFonts w:ascii="Times New Roman" w:hAnsi="Times New Roman"/>
          <w:color w:val="auto"/>
          <w:sz w:val="28"/>
          <w:szCs w:val="28"/>
          <w:lang w:val="uk-UA"/>
        </w:rPr>
        <w:t>дин рік</w:t>
      </w:r>
    </w:p>
    <w:p w:rsidR="00A44202" w:rsidRPr="00324F47" w:rsidRDefault="0029758D" w:rsidP="00A80A16">
      <w:pPr>
        <w:pStyle w:val="Textbody"/>
        <w:spacing w:after="0" w:line="240" w:lineRule="auto"/>
        <w:ind w:firstLine="709"/>
        <w:jc w:val="both"/>
        <w:rPr>
          <w:rFonts w:ascii="Times New Roman" w:hAnsi="Times New Roman"/>
          <w:b/>
          <w:bCs/>
          <w:color w:val="auto"/>
          <w:sz w:val="28"/>
          <w:szCs w:val="28"/>
          <w:lang w:val="uk-UA"/>
        </w:rPr>
      </w:pPr>
      <w:r w:rsidRPr="00324F47">
        <w:rPr>
          <w:rFonts w:ascii="Times New Roman" w:hAnsi="Times New Roman"/>
          <w:b/>
          <w:bCs/>
          <w:color w:val="auto"/>
          <w:sz w:val="28"/>
          <w:szCs w:val="28"/>
          <w:lang w:val="uk-UA"/>
        </w:rPr>
        <w:t>Обґрунтування запропонованого терміну дії акта:</w:t>
      </w:r>
    </w:p>
    <w:p w:rsidR="00A80A16" w:rsidRPr="00324F47" w:rsidRDefault="0029758D" w:rsidP="00A80A16">
      <w:pPr>
        <w:pStyle w:val="Textbody"/>
        <w:spacing w:after="0" w:line="240" w:lineRule="auto"/>
        <w:ind w:firstLine="709"/>
        <w:jc w:val="both"/>
        <w:rPr>
          <w:rFonts w:ascii="Times New Roman" w:hAnsi="Times New Roman"/>
          <w:color w:val="auto"/>
          <w:sz w:val="28"/>
          <w:szCs w:val="28"/>
          <w:lang w:val="uk-UA"/>
        </w:rPr>
      </w:pPr>
      <w:r w:rsidRPr="00324F47">
        <w:rPr>
          <w:rFonts w:ascii="Times New Roman" w:hAnsi="Times New Roman"/>
          <w:color w:val="auto"/>
          <w:sz w:val="28"/>
          <w:szCs w:val="28"/>
          <w:lang w:val="uk-UA"/>
        </w:rPr>
        <w:t>Термін дії запропонованого регуляторного акта обмежений, регуляторний акт буде діяти протягом поточного (2020) бюджетного року починаючи з 01.01.2020 року, оскільки така вимога міститься у статті 12 Податкового кодексу України.</w:t>
      </w:r>
    </w:p>
    <w:p w:rsidR="00A80A16" w:rsidRPr="00324F47" w:rsidRDefault="0029758D" w:rsidP="00A80A16">
      <w:pPr>
        <w:pStyle w:val="Textbody"/>
        <w:spacing w:after="0" w:line="240" w:lineRule="auto"/>
        <w:ind w:firstLine="709"/>
        <w:jc w:val="both"/>
        <w:rPr>
          <w:rFonts w:ascii="Times New Roman" w:hAnsi="Times New Roman"/>
          <w:color w:val="auto"/>
          <w:sz w:val="28"/>
          <w:szCs w:val="28"/>
          <w:lang w:val="uk-UA"/>
        </w:rPr>
      </w:pPr>
      <w:r w:rsidRPr="00324F47">
        <w:rPr>
          <w:rFonts w:ascii="Times New Roman" w:hAnsi="Times New Roman"/>
          <w:color w:val="auto"/>
          <w:sz w:val="28"/>
          <w:szCs w:val="28"/>
          <w:lang w:val="uk-UA"/>
        </w:rPr>
        <w:t>Упровадження та виконання вимог проекту рішення не потребує забезпечення ресурсами, оскільки податок не є новим.</w:t>
      </w:r>
    </w:p>
    <w:p w:rsidR="00A80A16" w:rsidRPr="00324F47" w:rsidRDefault="0029758D" w:rsidP="00A80A16">
      <w:pPr>
        <w:pStyle w:val="Textbody"/>
        <w:spacing w:after="0" w:line="240" w:lineRule="auto"/>
        <w:ind w:firstLine="709"/>
        <w:jc w:val="both"/>
        <w:rPr>
          <w:rFonts w:ascii="Times New Roman" w:hAnsi="Times New Roman"/>
          <w:color w:val="auto"/>
          <w:sz w:val="28"/>
          <w:szCs w:val="28"/>
          <w:lang w:val="uk-UA"/>
        </w:rPr>
      </w:pPr>
      <w:r w:rsidRPr="00324F47">
        <w:rPr>
          <w:rFonts w:ascii="Times New Roman" w:hAnsi="Times New Roman"/>
          <w:color w:val="auto"/>
          <w:sz w:val="28"/>
          <w:szCs w:val="28"/>
          <w:lang w:val="uk-UA"/>
        </w:rPr>
        <w:t xml:space="preserve">На дію цього регуляторного акта негативно можуть вплинути економічна криза, значні темпи інфляції, різке </w:t>
      </w:r>
      <w:proofErr w:type="spellStart"/>
      <w:r w:rsidRPr="00324F47">
        <w:rPr>
          <w:rFonts w:ascii="Times New Roman" w:hAnsi="Times New Roman"/>
          <w:color w:val="auto"/>
          <w:sz w:val="28"/>
          <w:szCs w:val="28"/>
          <w:lang w:val="uk-UA"/>
        </w:rPr>
        <w:t>здорожч</w:t>
      </w:r>
      <w:r w:rsidR="00CA0E48" w:rsidRPr="00324F47">
        <w:rPr>
          <w:rFonts w:ascii="Times New Roman" w:hAnsi="Times New Roman"/>
          <w:color w:val="auto"/>
          <w:sz w:val="28"/>
          <w:szCs w:val="28"/>
          <w:lang w:val="uk-UA"/>
        </w:rPr>
        <w:t>а</w:t>
      </w:r>
      <w:r w:rsidRPr="00324F47">
        <w:rPr>
          <w:rFonts w:ascii="Times New Roman" w:hAnsi="Times New Roman"/>
          <w:color w:val="auto"/>
          <w:sz w:val="28"/>
          <w:szCs w:val="28"/>
          <w:lang w:val="uk-UA"/>
        </w:rPr>
        <w:t>ння</w:t>
      </w:r>
      <w:proofErr w:type="spellEnd"/>
      <w:r w:rsidRPr="00324F47">
        <w:rPr>
          <w:rFonts w:ascii="Times New Roman" w:hAnsi="Times New Roman"/>
          <w:color w:val="auto"/>
          <w:sz w:val="28"/>
          <w:szCs w:val="28"/>
          <w:lang w:val="uk-UA"/>
        </w:rPr>
        <w:t xml:space="preserve"> тарифів на енергоносії та продукти харчування при незмінному розмірі мінімальної заробітної плати. Ці фактори впливають на рівень платоспроможності населення та призводять до закриття підприємницької діяльності.</w:t>
      </w:r>
    </w:p>
    <w:p w:rsidR="00A44202" w:rsidRPr="00324F47" w:rsidRDefault="0029758D" w:rsidP="00A80A16">
      <w:pPr>
        <w:pStyle w:val="Textbody"/>
        <w:spacing w:after="0" w:line="240" w:lineRule="auto"/>
        <w:ind w:firstLine="709"/>
        <w:jc w:val="both"/>
        <w:rPr>
          <w:rFonts w:ascii="Times New Roman" w:hAnsi="Times New Roman"/>
          <w:color w:val="auto"/>
          <w:sz w:val="28"/>
          <w:szCs w:val="28"/>
          <w:lang w:val="uk-UA"/>
        </w:rPr>
      </w:pPr>
      <w:r w:rsidRPr="00324F47">
        <w:rPr>
          <w:rFonts w:ascii="Times New Roman" w:hAnsi="Times New Roman"/>
          <w:color w:val="auto"/>
          <w:sz w:val="28"/>
          <w:szCs w:val="28"/>
          <w:lang w:val="uk-UA"/>
        </w:rPr>
        <w:t>Позитивно на дію цього регуляторного акта може вплинути економічна стабільність в країні та підвищення темпів росту ВВП. Вихід з «тіні» бізнесу сприятиме збільшенню надходжень до бюджетів усіх рівнів.</w:t>
      </w:r>
    </w:p>
    <w:p w:rsidR="00A44202" w:rsidRPr="00324F47" w:rsidRDefault="00A44202" w:rsidP="00935267">
      <w:pPr>
        <w:pStyle w:val="Textbody"/>
        <w:spacing w:after="0" w:line="240" w:lineRule="auto"/>
        <w:jc w:val="both"/>
        <w:rPr>
          <w:rFonts w:ascii="Times New Roman" w:hAnsi="Times New Roman"/>
          <w:color w:val="auto"/>
          <w:sz w:val="28"/>
          <w:szCs w:val="28"/>
          <w:lang w:val="uk-UA"/>
        </w:rPr>
      </w:pPr>
    </w:p>
    <w:p w:rsidR="00A44202" w:rsidRPr="00324F47" w:rsidRDefault="0029758D" w:rsidP="00935267">
      <w:pPr>
        <w:pStyle w:val="Textbody"/>
        <w:spacing w:after="0" w:line="240" w:lineRule="auto"/>
        <w:jc w:val="center"/>
        <w:rPr>
          <w:rFonts w:ascii="Times New Roman" w:hAnsi="Times New Roman"/>
          <w:b/>
          <w:bCs/>
          <w:color w:val="auto"/>
          <w:sz w:val="32"/>
          <w:szCs w:val="32"/>
          <w:shd w:val="clear" w:color="auto" w:fill="FFFFFF"/>
          <w:lang w:val="uk-UA"/>
        </w:rPr>
      </w:pPr>
      <w:r w:rsidRPr="00324F47">
        <w:rPr>
          <w:rFonts w:ascii="Times New Roman" w:hAnsi="Times New Roman"/>
          <w:b/>
          <w:bCs/>
          <w:color w:val="auto"/>
          <w:sz w:val="32"/>
          <w:szCs w:val="32"/>
          <w:shd w:val="clear" w:color="auto" w:fill="FFFFFF"/>
          <w:lang w:val="uk-UA"/>
        </w:rPr>
        <w:t xml:space="preserve">VIII. Визначення показників результативності дії регуляторного </w:t>
      </w:r>
      <w:r w:rsidR="00D70B4E" w:rsidRPr="00324F47">
        <w:rPr>
          <w:rFonts w:ascii="Times New Roman" w:hAnsi="Times New Roman"/>
          <w:b/>
          <w:bCs/>
          <w:color w:val="auto"/>
          <w:sz w:val="32"/>
          <w:szCs w:val="32"/>
          <w:shd w:val="clear" w:color="auto" w:fill="FFFFFF"/>
          <w:lang w:val="uk-UA"/>
        </w:rPr>
        <w:t xml:space="preserve">                                                                     </w:t>
      </w:r>
      <w:r w:rsidRPr="00324F47">
        <w:rPr>
          <w:rFonts w:ascii="Times New Roman" w:hAnsi="Times New Roman"/>
          <w:b/>
          <w:bCs/>
          <w:color w:val="auto"/>
          <w:sz w:val="32"/>
          <w:szCs w:val="32"/>
          <w:shd w:val="clear" w:color="auto" w:fill="FFFFFF"/>
          <w:lang w:val="uk-UA"/>
        </w:rPr>
        <w:t>акта</w:t>
      </w:r>
    </w:p>
    <w:p w:rsidR="00A44202" w:rsidRPr="00324F47" w:rsidRDefault="0029758D" w:rsidP="00A80A16">
      <w:pPr>
        <w:pStyle w:val="Textbody"/>
        <w:spacing w:after="0" w:line="240" w:lineRule="auto"/>
        <w:ind w:firstLine="709"/>
        <w:jc w:val="both"/>
        <w:rPr>
          <w:rFonts w:ascii="Times New Roman" w:hAnsi="Times New Roman"/>
          <w:color w:val="auto"/>
          <w:sz w:val="28"/>
          <w:szCs w:val="28"/>
          <w:lang w:val="uk-UA"/>
        </w:rPr>
      </w:pPr>
      <w:r w:rsidRPr="00324F47">
        <w:rPr>
          <w:rFonts w:ascii="Times New Roman" w:hAnsi="Times New Roman"/>
          <w:color w:val="auto"/>
          <w:sz w:val="28"/>
          <w:szCs w:val="28"/>
          <w:lang w:val="uk-UA"/>
        </w:rPr>
        <w:t>Досягнення цілі державного регулювання, задля якого пропонується акт, може бути охарактеризовано наступними кількісними та якісними показниками, значення яких має змінитися за вимірюваний період:</w:t>
      </w:r>
    </w:p>
    <w:tbl>
      <w:tblPr>
        <w:tblW w:w="0" w:type="auto"/>
        <w:tblCellMar>
          <w:left w:w="10" w:type="dxa"/>
          <w:right w:w="10" w:type="dxa"/>
        </w:tblCellMar>
        <w:tblLook w:val="0000"/>
      </w:tblPr>
      <w:tblGrid>
        <w:gridCol w:w="356"/>
        <w:gridCol w:w="3332"/>
        <w:gridCol w:w="1189"/>
        <w:gridCol w:w="4874"/>
      </w:tblGrid>
      <w:tr w:rsidR="0058752A" w:rsidRPr="00324F47" w:rsidTr="00A80A16">
        <w:tc>
          <w:tcPr>
            <w:tcW w:w="0" w:type="auto"/>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58752A" w:rsidRPr="00324F47" w:rsidRDefault="0058752A" w:rsidP="00935267">
            <w:pPr>
              <w:pStyle w:val="TableContents"/>
              <w:spacing w:line="240" w:lineRule="auto"/>
              <w:rPr>
                <w:rFonts w:ascii="Times New Roman" w:hAnsi="Times New Roman"/>
                <w:b/>
                <w:bCs/>
                <w:color w:val="auto"/>
                <w:sz w:val="24"/>
                <w:szCs w:val="24"/>
                <w:lang w:val="uk-UA"/>
              </w:rPr>
            </w:pPr>
            <w:r w:rsidRPr="00324F47">
              <w:rPr>
                <w:rFonts w:ascii="Times New Roman" w:hAnsi="Times New Roman"/>
                <w:b/>
                <w:bCs/>
                <w:color w:val="auto"/>
                <w:sz w:val="24"/>
                <w:szCs w:val="24"/>
                <w:lang w:val="uk-UA"/>
              </w:rPr>
              <w:t>№</w:t>
            </w:r>
          </w:p>
        </w:tc>
        <w:tc>
          <w:tcPr>
            <w:tcW w:w="0" w:type="auto"/>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58752A" w:rsidRPr="00324F47" w:rsidRDefault="0058752A" w:rsidP="00935267">
            <w:pPr>
              <w:pStyle w:val="TableContents"/>
              <w:spacing w:line="240" w:lineRule="auto"/>
              <w:rPr>
                <w:rFonts w:ascii="Times New Roman" w:hAnsi="Times New Roman"/>
                <w:b/>
                <w:bCs/>
                <w:color w:val="auto"/>
                <w:sz w:val="24"/>
                <w:szCs w:val="24"/>
                <w:lang w:val="uk-UA"/>
              </w:rPr>
            </w:pPr>
            <w:r w:rsidRPr="00324F47">
              <w:rPr>
                <w:rFonts w:ascii="Times New Roman" w:hAnsi="Times New Roman"/>
                <w:b/>
                <w:bCs/>
                <w:color w:val="auto"/>
                <w:sz w:val="24"/>
                <w:szCs w:val="24"/>
                <w:lang w:val="uk-UA"/>
              </w:rPr>
              <w:t>Назва показника</w:t>
            </w:r>
          </w:p>
        </w:tc>
        <w:tc>
          <w:tcPr>
            <w:tcW w:w="0" w:type="auto"/>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58752A" w:rsidRPr="00324F47" w:rsidRDefault="0058752A" w:rsidP="00935267">
            <w:pPr>
              <w:pStyle w:val="TableContents"/>
              <w:spacing w:line="240" w:lineRule="auto"/>
              <w:rPr>
                <w:rFonts w:ascii="Times New Roman" w:hAnsi="Times New Roman"/>
                <w:b/>
                <w:bCs/>
                <w:color w:val="auto"/>
                <w:sz w:val="24"/>
                <w:szCs w:val="24"/>
                <w:lang w:val="uk-UA"/>
              </w:rPr>
            </w:pPr>
            <w:r w:rsidRPr="00324F47">
              <w:rPr>
                <w:rFonts w:ascii="Times New Roman" w:hAnsi="Times New Roman"/>
                <w:b/>
                <w:bCs/>
                <w:color w:val="auto"/>
                <w:sz w:val="24"/>
                <w:szCs w:val="24"/>
                <w:lang w:val="uk-UA"/>
              </w:rPr>
              <w:t>Одиниця виміру</w:t>
            </w:r>
          </w:p>
        </w:tc>
        <w:tc>
          <w:tcPr>
            <w:tcW w:w="0" w:type="auto"/>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58752A" w:rsidRPr="00324F47" w:rsidRDefault="0058752A" w:rsidP="00935267">
            <w:pPr>
              <w:pStyle w:val="TableContents"/>
              <w:spacing w:line="240" w:lineRule="auto"/>
              <w:rPr>
                <w:rFonts w:ascii="Times New Roman" w:hAnsi="Times New Roman"/>
                <w:b/>
                <w:bCs/>
                <w:color w:val="auto"/>
                <w:sz w:val="24"/>
                <w:szCs w:val="24"/>
                <w:lang w:val="uk-UA"/>
              </w:rPr>
            </w:pPr>
            <w:r>
              <w:rPr>
                <w:rFonts w:ascii="Times New Roman" w:hAnsi="Times New Roman"/>
                <w:b/>
                <w:bCs/>
                <w:color w:val="auto"/>
                <w:sz w:val="24"/>
                <w:szCs w:val="24"/>
                <w:lang w:val="uk-UA"/>
              </w:rPr>
              <w:t>2020 рік (прогноз)</w:t>
            </w:r>
          </w:p>
        </w:tc>
      </w:tr>
      <w:tr w:rsidR="0058752A" w:rsidRPr="00324F47" w:rsidTr="00A80A16">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58752A" w:rsidRPr="00324F47" w:rsidRDefault="0058752A" w:rsidP="00935267">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1</w:t>
            </w:r>
          </w:p>
        </w:tc>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58752A" w:rsidRPr="00324F47" w:rsidRDefault="0058752A" w:rsidP="00935267">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Розмір надходжень до державного бюджету, пов`язаних з дією акта</w:t>
            </w:r>
          </w:p>
        </w:tc>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58752A" w:rsidRPr="00324F47" w:rsidRDefault="0058752A" w:rsidP="00935267">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грн.</w:t>
            </w:r>
          </w:p>
        </w:tc>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58752A" w:rsidRPr="00324F47" w:rsidRDefault="0058752A" w:rsidP="00935267">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0</w:t>
            </w:r>
          </w:p>
        </w:tc>
      </w:tr>
      <w:tr w:rsidR="0058752A" w:rsidRPr="00324F47" w:rsidTr="00A80A16">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58752A" w:rsidRPr="00324F47" w:rsidRDefault="0058752A" w:rsidP="00935267">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2</w:t>
            </w:r>
          </w:p>
        </w:tc>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58752A" w:rsidRPr="00324F47" w:rsidRDefault="0058752A" w:rsidP="00935267">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Розмір надходжень до місцевих бюджетів, пов`язаних з дією акта</w:t>
            </w:r>
          </w:p>
        </w:tc>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58752A" w:rsidRPr="00324F47" w:rsidRDefault="0058752A" w:rsidP="00935267">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грн.</w:t>
            </w:r>
          </w:p>
        </w:tc>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58752A" w:rsidRPr="00324F47" w:rsidRDefault="0058752A" w:rsidP="00935267">
            <w:pPr>
              <w:pStyle w:val="TableContents"/>
              <w:spacing w:line="240" w:lineRule="auto"/>
              <w:rPr>
                <w:rFonts w:ascii="Times New Roman" w:hAnsi="Times New Roman"/>
                <w:color w:val="auto"/>
                <w:sz w:val="24"/>
                <w:szCs w:val="24"/>
                <w:lang w:val="uk-UA"/>
              </w:rPr>
            </w:pPr>
            <w:r w:rsidRPr="00324F47">
              <w:rPr>
                <w:rFonts w:ascii="Times New Roman" w:hAnsi="Times New Roman" w:cs="Times New Roman"/>
                <w:color w:val="auto"/>
                <w:sz w:val="24"/>
                <w:szCs w:val="24"/>
                <w:lang w:val="uk-UA"/>
              </w:rPr>
              <w:t>551595,84</w:t>
            </w:r>
          </w:p>
        </w:tc>
      </w:tr>
      <w:tr w:rsidR="0058752A" w:rsidRPr="00324F47" w:rsidTr="00A80A16">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58752A" w:rsidRPr="00324F47" w:rsidRDefault="0058752A" w:rsidP="00935267">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3</w:t>
            </w:r>
          </w:p>
        </w:tc>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58752A" w:rsidRPr="00324F47" w:rsidRDefault="0058752A" w:rsidP="00935267">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Розмір надходжень до цільового фонду, пов`язаних з дією акта</w:t>
            </w:r>
          </w:p>
        </w:tc>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58752A" w:rsidRPr="00324F47" w:rsidRDefault="0058752A" w:rsidP="00935267">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грн.</w:t>
            </w:r>
          </w:p>
        </w:tc>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58752A" w:rsidRPr="00324F47" w:rsidRDefault="0058752A" w:rsidP="00935267">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0</w:t>
            </w:r>
          </w:p>
        </w:tc>
      </w:tr>
      <w:tr w:rsidR="0058752A" w:rsidRPr="00324F47" w:rsidTr="00A80A16">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58752A" w:rsidRPr="00324F47" w:rsidRDefault="0058752A" w:rsidP="00935267">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4</w:t>
            </w:r>
          </w:p>
        </w:tc>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58752A" w:rsidRPr="00324F47" w:rsidRDefault="0058752A" w:rsidP="00935267">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Кількість суб`єктів господарювання та/або фізичних осіб, на яких поширюватиметься дія акта</w:t>
            </w:r>
          </w:p>
        </w:tc>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58752A" w:rsidRPr="00324F47" w:rsidRDefault="0058752A" w:rsidP="00935267">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од.</w:t>
            </w:r>
          </w:p>
        </w:tc>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58752A" w:rsidRPr="00324F47" w:rsidRDefault="0058752A" w:rsidP="00935267">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13</w:t>
            </w:r>
          </w:p>
        </w:tc>
      </w:tr>
      <w:tr w:rsidR="0058752A" w:rsidRPr="00324F47" w:rsidTr="00A80A16">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58752A" w:rsidRPr="00324F47" w:rsidRDefault="0058752A" w:rsidP="00A80838">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5</w:t>
            </w:r>
          </w:p>
        </w:tc>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58752A" w:rsidRPr="00324F47" w:rsidRDefault="0058752A" w:rsidP="00A80838">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 xml:space="preserve">Розмір коштів, що витрачатимуться суб`єктами господарювання та/або фізичними особами, пов`язаними з виконанням </w:t>
            </w:r>
            <w:r w:rsidRPr="00324F47">
              <w:rPr>
                <w:rFonts w:ascii="Times New Roman" w:hAnsi="Times New Roman"/>
                <w:color w:val="auto"/>
                <w:sz w:val="24"/>
                <w:szCs w:val="24"/>
                <w:lang w:val="uk-UA"/>
              </w:rPr>
              <w:lastRenderedPageBreak/>
              <w:t>вимог акта</w:t>
            </w:r>
          </w:p>
        </w:tc>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58752A" w:rsidRPr="00324F47" w:rsidRDefault="0058752A" w:rsidP="00A80838">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lastRenderedPageBreak/>
              <w:t>грн.</w:t>
            </w:r>
          </w:p>
        </w:tc>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58752A" w:rsidRPr="00324F47" w:rsidRDefault="0058752A" w:rsidP="0058752A">
            <w:pPr>
              <w:pStyle w:val="Standard"/>
              <w:rPr>
                <w:rFonts w:ascii="Times New Roman" w:hAnsi="Times New Roman"/>
                <w:color w:val="auto"/>
                <w:sz w:val="24"/>
                <w:szCs w:val="24"/>
                <w:lang w:val="uk-UA"/>
              </w:rPr>
            </w:pPr>
            <w:r>
              <w:rPr>
                <w:rFonts w:ascii="Times New Roman" w:hAnsi="Times New Roman"/>
                <w:color w:val="auto"/>
                <w:sz w:val="24"/>
                <w:szCs w:val="24"/>
                <w:lang w:val="uk-UA"/>
              </w:rPr>
              <w:t>551832,00</w:t>
            </w:r>
          </w:p>
        </w:tc>
      </w:tr>
      <w:tr w:rsidR="0058752A" w:rsidRPr="00324F47" w:rsidTr="00A80A16">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58752A" w:rsidRPr="00324F47" w:rsidRDefault="0058752A" w:rsidP="00A80838">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lastRenderedPageBreak/>
              <w:t>6</w:t>
            </w:r>
          </w:p>
        </w:tc>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58752A" w:rsidRPr="00324F47" w:rsidRDefault="0058752A" w:rsidP="00A80838">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Час, що витрачатиметься суб`єктами господарювання та/або фізичними особами, пов`язаними з виконанням вимог акта</w:t>
            </w:r>
            <w:bookmarkStart w:id="0" w:name="_GoBack"/>
            <w:bookmarkEnd w:id="0"/>
          </w:p>
        </w:tc>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58752A" w:rsidRPr="00324F47" w:rsidRDefault="0058752A" w:rsidP="00A80838">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год.</w:t>
            </w:r>
          </w:p>
        </w:tc>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58752A" w:rsidRPr="00324F47" w:rsidRDefault="0058752A" w:rsidP="00A80838">
            <w:pPr>
              <w:pStyle w:val="TableContents"/>
              <w:spacing w:line="240" w:lineRule="auto"/>
              <w:rPr>
                <w:rFonts w:ascii="Times New Roman" w:hAnsi="Times New Roman"/>
                <w:color w:val="auto"/>
                <w:sz w:val="24"/>
                <w:szCs w:val="24"/>
                <w:lang w:val="uk-UA"/>
              </w:rPr>
            </w:pPr>
            <w:r>
              <w:rPr>
                <w:rFonts w:ascii="Times New Roman" w:hAnsi="Times New Roman"/>
                <w:color w:val="auto"/>
                <w:sz w:val="24"/>
                <w:szCs w:val="24"/>
                <w:lang w:val="uk-UA"/>
              </w:rPr>
              <w:t>29,25</w:t>
            </w:r>
          </w:p>
        </w:tc>
      </w:tr>
      <w:tr w:rsidR="0058752A" w:rsidRPr="009D7044" w:rsidTr="00A80A16">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58752A" w:rsidRPr="00324F47" w:rsidRDefault="0058752A" w:rsidP="00A80838">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7</w:t>
            </w:r>
          </w:p>
        </w:tc>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58752A" w:rsidRPr="00324F47" w:rsidRDefault="0058752A" w:rsidP="00A80838">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Рівень поінформованості суб`єктів господарювання та/або фізичних осіб з основних положень акта</w:t>
            </w:r>
          </w:p>
        </w:tc>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58752A" w:rsidRPr="00324F47" w:rsidRDefault="0058752A" w:rsidP="00A80838">
            <w:pPr>
              <w:pStyle w:val="TableContents"/>
              <w:spacing w:line="240" w:lineRule="auto"/>
              <w:rPr>
                <w:rFonts w:ascii="Times New Roman" w:hAnsi="Times New Roman"/>
                <w:color w:val="auto"/>
                <w:sz w:val="24"/>
                <w:szCs w:val="24"/>
                <w:lang w:val="uk-UA"/>
              </w:rPr>
            </w:pPr>
            <w:r w:rsidRPr="00324F47">
              <w:rPr>
                <w:rFonts w:ascii="Times New Roman" w:hAnsi="Times New Roman"/>
                <w:color w:val="auto"/>
                <w:sz w:val="24"/>
                <w:szCs w:val="24"/>
                <w:lang w:val="uk-UA"/>
              </w:rPr>
              <w:t>%</w:t>
            </w:r>
          </w:p>
        </w:tc>
        <w:tc>
          <w:tcPr>
            <w:tcW w:w="0" w:type="auto"/>
            <w:tcBorders>
              <w:left w:val="single" w:sz="4" w:space="0" w:color="000000"/>
              <w:bottom w:val="single" w:sz="4" w:space="0" w:color="000000"/>
            </w:tcBorders>
            <w:shd w:val="clear" w:color="auto" w:fill="auto"/>
            <w:tcMar>
              <w:top w:w="57" w:type="dxa"/>
              <w:left w:w="57" w:type="dxa"/>
              <w:bottom w:w="57" w:type="dxa"/>
              <w:right w:w="57" w:type="dxa"/>
            </w:tcMar>
          </w:tcPr>
          <w:p w:rsidR="0058752A" w:rsidRDefault="009D7044" w:rsidP="00A80838">
            <w:pPr>
              <w:pStyle w:val="TableContents"/>
              <w:spacing w:line="240" w:lineRule="auto"/>
              <w:rPr>
                <w:rFonts w:ascii="Times New Roman" w:hAnsi="Times New Roman"/>
                <w:color w:val="auto"/>
                <w:sz w:val="24"/>
                <w:szCs w:val="24"/>
                <w:lang w:val="uk-UA"/>
              </w:rPr>
            </w:pPr>
            <w:r>
              <w:rPr>
                <w:rFonts w:ascii="Times New Roman" w:hAnsi="Times New Roman"/>
                <w:color w:val="auto"/>
                <w:sz w:val="24"/>
                <w:szCs w:val="24"/>
                <w:lang w:val="uk-UA"/>
              </w:rPr>
              <w:t>90</w:t>
            </w:r>
          </w:p>
          <w:p w:rsidR="0058752A" w:rsidRDefault="0058752A" w:rsidP="0058752A">
            <w:pPr>
              <w:pStyle w:val="TableContents"/>
              <w:spacing w:line="240" w:lineRule="auto"/>
              <w:jc w:val="both"/>
              <w:rPr>
                <w:rFonts w:ascii="Times New Roman" w:hAnsi="Times New Roman" w:cs="Times New Roman"/>
                <w:sz w:val="24"/>
                <w:szCs w:val="28"/>
                <w:lang w:val="uk-UA"/>
              </w:rPr>
            </w:pPr>
            <w:r w:rsidRPr="00B04266">
              <w:rPr>
                <w:rFonts w:ascii="Times New Roman" w:hAnsi="Times New Roman" w:cs="Times New Roman"/>
                <w:sz w:val="24"/>
                <w:szCs w:val="28"/>
                <w:lang w:val="uk-UA"/>
              </w:rPr>
              <w:t>Відповідно до</w:t>
            </w:r>
            <w:r>
              <w:rPr>
                <w:rFonts w:ascii="Times New Roman" w:hAnsi="Times New Roman" w:cs="Times New Roman"/>
                <w:sz w:val="24"/>
                <w:szCs w:val="28"/>
                <w:lang w:val="uk-UA"/>
              </w:rPr>
              <w:t xml:space="preserve"> частини п’ятої статті 12 Закону України «Про засади державної регуляторної політики у сфері господарської діяльності» рівень поінформованості суб’єктів господарювання з основних положень рішення визначається кількістю осіб, що:</w:t>
            </w:r>
          </w:p>
          <w:p w:rsidR="0058752A" w:rsidRDefault="0058752A" w:rsidP="0058752A">
            <w:pPr>
              <w:pStyle w:val="TableContents"/>
              <w:spacing w:line="240" w:lineRule="auto"/>
              <w:jc w:val="both"/>
              <w:rPr>
                <w:rFonts w:ascii="Times New Roman" w:hAnsi="Times New Roman" w:cs="Times New Roman"/>
                <w:sz w:val="24"/>
                <w:szCs w:val="28"/>
                <w:lang w:val="uk-UA"/>
              </w:rPr>
            </w:pPr>
            <w:r>
              <w:rPr>
                <w:rFonts w:ascii="Times New Roman" w:hAnsi="Times New Roman" w:cs="Times New Roman"/>
                <w:sz w:val="24"/>
                <w:szCs w:val="28"/>
                <w:lang w:val="uk-UA"/>
              </w:rPr>
              <w:t>Ознайомляться з зазначеним рішенням у приміщенні виконавчого комітету Білоцерківської сільської ради;</w:t>
            </w:r>
          </w:p>
          <w:p w:rsidR="0058752A" w:rsidRDefault="0058752A" w:rsidP="0058752A">
            <w:pPr>
              <w:pStyle w:val="TableContents"/>
              <w:spacing w:line="240" w:lineRule="auto"/>
              <w:jc w:val="both"/>
              <w:rPr>
                <w:rFonts w:ascii="Times New Roman" w:hAnsi="Times New Roman" w:cs="Times New Roman"/>
                <w:sz w:val="24"/>
                <w:szCs w:val="28"/>
                <w:lang w:val="uk-UA"/>
              </w:rPr>
            </w:pPr>
            <w:r>
              <w:rPr>
                <w:rFonts w:ascii="Times New Roman" w:hAnsi="Times New Roman" w:cs="Times New Roman"/>
                <w:sz w:val="24"/>
                <w:szCs w:val="28"/>
                <w:lang w:val="uk-UA"/>
              </w:rPr>
              <w:t>Ознайомляться і отримають інформацію щодо рішення у Великобагачанському відділенні Миргородської ОДПІ ГУ у Полтавській області;</w:t>
            </w:r>
          </w:p>
          <w:p w:rsidR="0058752A" w:rsidRDefault="0058752A" w:rsidP="0058752A">
            <w:pPr>
              <w:pStyle w:val="TableContents"/>
              <w:spacing w:line="240" w:lineRule="auto"/>
              <w:jc w:val="both"/>
              <w:rPr>
                <w:rFonts w:ascii="Times New Roman" w:hAnsi="Times New Roman" w:cs="Times New Roman"/>
                <w:sz w:val="24"/>
                <w:szCs w:val="28"/>
                <w:lang w:val="uk-UA"/>
              </w:rPr>
            </w:pPr>
            <w:r>
              <w:rPr>
                <w:rFonts w:ascii="Times New Roman" w:hAnsi="Times New Roman" w:cs="Times New Roman"/>
                <w:sz w:val="24"/>
                <w:szCs w:val="28"/>
                <w:lang w:val="uk-UA"/>
              </w:rPr>
              <w:t xml:space="preserve">Ознайомляться з регуляторним актом на офіційній </w:t>
            </w:r>
            <w:proofErr w:type="spellStart"/>
            <w:r>
              <w:rPr>
                <w:rFonts w:ascii="Times New Roman" w:hAnsi="Times New Roman" w:cs="Times New Roman"/>
                <w:sz w:val="24"/>
                <w:szCs w:val="28"/>
                <w:lang w:val="uk-UA"/>
              </w:rPr>
              <w:t>веб-сторінці</w:t>
            </w:r>
            <w:proofErr w:type="spellEnd"/>
            <w:r>
              <w:rPr>
                <w:rFonts w:ascii="Times New Roman" w:hAnsi="Times New Roman" w:cs="Times New Roman"/>
                <w:sz w:val="24"/>
                <w:szCs w:val="28"/>
                <w:lang w:val="uk-UA"/>
              </w:rPr>
              <w:t xml:space="preserve"> Білоцерківської сільської ради в мережі </w:t>
            </w:r>
            <w:proofErr w:type="spellStart"/>
            <w:r>
              <w:rPr>
                <w:rFonts w:ascii="Times New Roman" w:hAnsi="Times New Roman" w:cs="Times New Roman"/>
                <w:sz w:val="24"/>
                <w:szCs w:val="28"/>
                <w:lang w:val="uk-UA"/>
              </w:rPr>
              <w:t>інтернет</w:t>
            </w:r>
            <w:proofErr w:type="spellEnd"/>
            <w:r>
              <w:rPr>
                <w:rFonts w:ascii="Times New Roman" w:hAnsi="Times New Roman" w:cs="Times New Roman"/>
                <w:sz w:val="24"/>
                <w:szCs w:val="28"/>
                <w:lang w:val="uk-UA"/>
              </w:rPr>
              <w:t xml:space="preserve"> </w:t>
            </w:r>
            <w:hyperlink r:id="rId7" w:history="1">
              <w:r w:rsidRPr="003556B6">
                <w:rPr>
                  <w:rStyle w:val="aa"/>
                  <w:rFonts w:ascii="Times New Roman" w:hAnsi="Times New Roman" w:cs="Times New Roman"/>
                  <w:sz w:val="24"/>
                  <w:szCs w:val="28"/>
                  <w:lang w:val="uk-UA"/>
                </w:rPr>
                <w:t>http://biloteg.org.ua</w:t>
              </w:r>
            </w:hyperlink>
            <w:r>
              <w:rPr>
                <w:rFonts w:ascii="Times New Roman" w:hAnsi="Times New Roman" w:cs="Times New Roman"/>
                <w:sz w:val="24"/>
                <w:szCs w:val="28"/>
                <w:lang w:val="uk-UA"/>
              </w:rPr>
              <w:t>, розділ «Документи», підрозділ «Регуляторні акти»;</w:t>
            </w:r>
          </w:p>
          <w:p w:rsidR="0058752A" w:rsidRPr="00324F47" w:rsidRDefault="0058752A" w:rsidP="0058752A">
            <w:pPr>
              <w:pStyle w:val="TableContents"/>
              <w:spacing w:line="240" w:lineRule="auto"/>
              <w:rPr>
                <w:rFonts w:ascii="Times New Roman" w:hAnsi="Times New Roman"/>
                <w:color w:val="auto"/>
                <w:sz w:val="24"/>
                <w:szCs w:val="24"/>
                <w:lang w:val="uk-UA"/>
              </w:rPr>
            </w:pPr>
            <w:r>
              <w:rPr>
                <w:rFonts w:ascii="Times New Roman" w:hAnsi="Times New Roman" w:cs="Times New Roman"/>
                <w:sz w:val="24"/>
                <w:szCs w:val="28"/>
                <w:lang w:val="uk-UA"/>
              </w:rPr>
              <w:t>Отримають регуляторний акт за запитом до органу місцевого самоврядування.</w:t>
            </w:r>
          </w:p>
        </w:tc>
      </w:tr>
    </w:tbl>
    <w:p w:rsidR="00A44202" w:rsidRPr="00324F47" w:rsidRDefault="00A44202" w:rsidP="00935267">
      <w:pPr>
        <w:pStyle w:val="Textbody"/>
        <w:spacing w:after="0" w:line="240" w:lineRule="auto"/>
        <w:rPr>
          <w:rFonts w:ascii="Times New Roman" w:hAnsi="Times New Roman"/>
          <w:color w:val="auto"/>
          <w:sz w:val="28"/>
          <w:szCs w:val="28"/>
          <w:lang w:val="uk-UA"/>
        </w:rPr>
      </w:pPr>
    </w:p>
    <w:p w:rsidR="00A44202" w:rsidRPr="00324F47" w:rsidRDefault="0029758D" w:rsidP="00935267">
      <w:pPr>
        <w:pStyle w:val="Textbody"/>
        <w:shd w:val="clear" w:color="auto" w:fill="FFFFFF"/>
        <w:spacing w:after="0" w:line="240" w:lineRule="auto"/>
        <w:jc w:val="center"/>
        <w:rPr>
          <w:rFonts w:ascii="Times New Roman" w:hAnsi="Times New Roman"/>
          <w:b/>
          <w:bCs/>
          <w:color w:val="auto"/>
          <w:sz w:val="32"/>
          <w:szCs w:val="32"/>
          <w:lang w:val="uk-UA"/>
        </w:rPr>
      </w:pPr>
      <w:r w:rsidRPr="00324F47">
        <w:rPr>
          <w:rFonts w:ascii="Times New Roman" w:hAnsi="Times New Roman"/>
          <w:b/>
          <w:bCs/>
          <w:color w:val="auto"/>
          <w:sz w:val="32"/>
          <w:szCs w:val="32"/>
          <w:lang w:val="uk-UA"/>
        </w:rPr>
        <w:t>IX. Визначення заходів, за допомогою яких здійснюватиметься відстеження результативності дії регуляторного акта</w:t>
      </w:r>
    </w:p>
    <w:p w:rsidR="00A44202" w:rsidRPr="00324F47" w:rsidRDefault="0029758D" w:rsidP="00B9487A">
      <w:pPr>
        <w:pStyle w:val="Textbody"/>
        <w:shd w:val="clear" w:color="auto" w:fill="FFFFFF"/>
        <w:spacing w:after="0" w:line="240" w:lineRule="auto"/>
        <w:ind w:firstLine="709"/>
        <w:jc w:val="both"/>
        <w:rPr>
          <w:rFonts w:ascii="Times New Roman" w:hAnsi="Times New Roman"/>
          <w:b/>
          <w:bCs/>
          <w:color w:val="auto"/>
          <w:sz w:val="28"/>
          <w:szCs w:val="28"/>
          <w:lang w:val="uk-UA"/>
        </w:rPr>
      </w:pPr>
      <w:r w:rsidRPr="00324F47">
        <w:rPr>
          <w:rFonts w:ascii="Times New Roman" w:hAnsi="Times New Roman"/>
          <w:b/>
          <w:bCs/>
          <w:color w:val="auto"/>
          <w:sz w:val="28"/>
          <w:szCs w:val="28"/>
          <w:lang w:val="uk-UA"/>
        </w:rPr>
        <w:t>Строки проведення базового відстеження результативності дії регуляторного акта:</w:t>
      </w:r>
    </w:p>
    <w:p w:rsidR="00A44202" w:rsidRPr="00324F47" w:rsidRDefault="0029758D" w:rsidP="00B9487A">
      <w:pPr>
        <w:pStyle w:val="Textbody"/>
        <w:shd w:val="clear" w:color="auto" w:fill="FFFFFF"/>
        <w:spacing w:after="0" w:line="240" w:lineRule="auto"/>
        <w:ind w:firstLine="709"/>
        <w:jc w:val="both"/>
        <w:rPr>
          <w:rFonts w:ascii="Times New Roman" w:hAnsi="Times New Roman"/>
          <w:color w:val="auto"/>
          <w:sz w:val="28"/>
          <w:szCs w:val="28"/>
          <w:lang w:val="uk-UA"/>
        </w:rPr>
      </w:pPr>
      <w:r w:rsidRPr="00324F47">
        <w:rPr>
          <w:rFonts w:ascii="Times New Roman" w:hAnsi="Times New Roman"/>
          <w:color w:val="auto"/>
          <w:sz w:val="28"/>
          <w:szCs w:val="28"/>
          <w:lang w:val="uk-UA"/>
        </w:rPr>
        <w:t xml:space="preserve">Базове відстеження </w:t>
      </w:r>
      <w:r w:rsidR="005D7802" w:rsidRPr="00324F47">
        <w:rPr>
          <w:rFonts w:ascii="Times New Roman" w:hAnsi="Times New Roman"/>
          <w:color w:val="auto"/>
          <w:sz w:val="28"/>
          <w:szCs w:val="28"/>
          <w:lang w:val="uk-UA"/>
        </w:rPr>
        <w:t xml:space="preserve">результативності регуляторного акта </w:t>
      </w:r>
      <w:r w:rsidRPr="00324F47">
        <w:rPr>
          <w:rFonts w:ascii="Times New Roman" w:hAnsi="Times New Roman"/>
          <w:color w:val="auto"/>
          <w:sz w:val="28"/>
          <w:szCs w:val="28"/>
          <w:lang w:val="uk-UA"/>
        </w:rPr>
        <w:t xml:space="preserve">буде </w:t>
      </w:r>
      <w:r w:rsidR="005D7802" w:rsidRPr="00324F47">
        <w:rPr>
          <w:rFonts w:ascii="Times New Roman" w:hAnsi="Times New Roman"/>
          <w:color w:val="auto"/>
          <w:sz w:val="28"/>
          <w:szCs w:val="28"/>
          <w:lang w:val="uk-UA"/>
        </w:rPr>
        <w:t>здійснюватися до дня набрання чинності цим регуляторним актом</w:t>
      </w:r>
      <w:r w:rsidR="00507636" w:rsidRPr="00324F47">
        <w:rPr>
          <w:rFonts w:ascii="Times New Roman" w:hAnsi="Times New Roman"/>
          <w:color w:val="auto"/>
          <w:sz w:val="28"/>
          <w:szCs w:val="28"/>
          <w:lang w:val="uk-UA"/>
        </w:rPr>
        <w:t>.</w:t>
      </w:r>
    </w:p>
    <w:p w:rsidR="00A44202" w:rsidRPr="00324F47" w:rsidRDefault="0029758D" w:rsidP="00B9487A">
      <w:pPr>
        <w:pStyle w:val="Textbody"/>
        <w:shd w:val="clear" w:color="auto" w:fill="FFFFFF"/>
        <w:spacing w:after="0" w:line="240" w:lineRule="auto"/>
        <w:ind w:firstLine="709"/>
        <w:jc w:val="both"/>
        <w:rPr>
          <w:rFonts w:ascii="Times New Roman" w:hAnsi="Times New Roman"/>
          <w:b/>
          <w:bCs/>
          <w:color w:val="auto"/>
          <w:sz w:val="28"/>
          <w:szCs w:val="28"/>
          <w:lang w:val="uk-UA"/>
        </w:rPr>
      </w:pPr>
      <w:r w:rsidRPr="00324F47">
        <w:rPr>
          <w:rFonts w:ascii="Times New Roman" w:hAnsi="Times New Roman"/>
          <w:b/>
          <w:bCs/>
          <w:color w:val="auto"/>
          <w:sz w:val="28"/>
          <w:szCs w:val="28"/>
          <w:lang w:val="uk-UA"/>
        </w:rPr>
        <w:t>Строки проведення повторного відстеження результативності дії регуляторного акта:</w:t>
      </w:r>
    </w:p>
    <w:p w:rsidR="00A44202" w:rsidRPr="00324F47" w:rsidRDefault="0029758D" w:rsidP="00B9487A">
      <w:pPr>
        <w:pStyle w:val="Textbody"/>
        <w:shd w:val="clear" w:color="auto" w:fill="FFFFFF"/>
        <w:spacing w:after="0" w:line="240" w:lineRule="auto"/>
        <w:ind w:firstLine="709"/>
        <w:jc w:val="both"/>
        <w:rPr>
          <w:rFonts w:ascii="Times New Roman" w:hAnsi="Times New Roman"/>
          <w:color w:val="auto"/>
          <w:sz w:val="28"/>
          <w:szCs w:val="28"/>
          <w:lang w:val="uk-UA"/>
        </w:rPr>
      </w:pPr>
      <w:r w:rsidRPr="00324F47">
        <w:rPr>
          <w:rFonts w:ascii="Times New Roman" w:hAnsi="Times New Roman"/>
          <w:color w:val="auto"/>
          <w:sz w:val="28"/>
          <w:szCs w:val="28"/>
          <w:lang w:val="uk-UA"/>
        </w:rPr>
        <w:t xml:space="preserve">Повторне відстеження </w:t>
      </w:r>
      <w:r w:rsidR="00507636" w:rsidRPr="00324F47">
        <w:rPr>
          <w:rFonts w:ascii="Times New Roman" w:hAnsi="Times New Roman"/>
          <w:color w:val="auto"/>
          <w:sz w:val="28"/>
          <w:szCs w:val="28"/>
          <w:lang w:val="uk-UA"/>
        </w:rPr>
        <w:t>результативності буде здійснюватися через рік з дня набрання чинності регуляторним актом.</w:t>
      </w:r>
      <w:r w:rsidRPr="00324F47">
        <w:rPr>
          <w:rFonts w:ascii="Times New Roman" w:hAnsi="Times New Roman"/>
          <w:color w:val="auto"/>
          <w:sz w:val="28"/>
          <w:szCs w:val="28"/>
          <w:lang w:val="uk-UA"/>
        </w:rPr>
        <w:t xml:space="preserve"> </w:t>
      </w:r>
    </w:p>
    <w:p w:rsidR="00A44202" w:rsidRPr="00324F47" w:rsidRDefault="0029758D" w:rsidP="00B9487A">
      <w:pPr>
        <w:pStyle w:val="Textbody"/>
        <w:spacing w:after="0" w:line="240" w:lineRule="auto"/>
        <w:ind w:firstLine="709"/>
        <w:rPr>
          <w:rFonts w:ascii="Times New Roman" w:hAnsi="Times New Roman"/>
          <w:b/>
          <w:bCs/>
          <w:color w:val="auto"/>
          <w:sz w:val="28"/>
          <w:szCs w:val="28"/>
          <w:lang w:val="uk-UA"/>
        </w:rPr>
      </w:pPr>
      <w:r w:rsidRPr="00324F47">
        <w:rPr>
          <w:rFonts w:ascii="Times New Roman" w:hAnsi="Times New Roman"/>
          <w:b/>
          <w:bCs/>
          <w:color w:val="auto"/>
          <w:sz w:val="28"/>
          <w:szCs w:val="28"/>
          <w:lang w:val="uk-UA"/>
        </w:rPr>
        <w:t>Метод проведення відстеження результативності:</w:t>
      </w:r>
    </w:p>
    <w:p w:rsidR="00A44202" w:rsidRPr="00324F47" w:rsidRDefault="0029758D" w:rsidP="00B9487A">
      <w:pPr>
        <w:pStyle w:val="Textbody"/>
        <w:shd w:val="clear" w:color="auto" w:fill="FFFFFF"/>
        <w:spacing w:after="0" w:line="240" w:lineRule="auto"/>
        <w:ind w:firstLine="709"/>
        <w:jc w:val="both"/>
        <w:rPr>
          <w:rFonts w:ascii="Times New Roman" w:hAnsi="Times New Roman"/>
          <w:color w:val="auto"/>
          <w:sz w:val="28"/>
          <w:szCs w:val="28"/>
          <w:lang w:val="uk-UA"/>
        </w:rPr>
      </w:pPr>
      <w:r w:rsidRPr="00324F47">
        <w:rPr>
          <w:rFonts w:ascii="Times New Roman" w:hAnsi="Times New Roman"/>
          <w:color w:val="auto"/>
          <w:sz w:val="28"/>
          <w:szCs w:val="28"/>
          <w:lang w:val="uk-UA"/>
        </w:rPr>
        <w:t>Статистичний</w:t>
      </w:r>
    </w:p>
    <w:p w:rsidR="00A44202" w:rsidRPr="00324F47" w:rsidRDefault="0029758D" w:rsidP="00B9487A">
      <w:pPr>
        <w:pStyle w:val="Textbody"/>
        <w:spacing w:after="0" w:line="240" w:lineRule="auto"/>
        <w:ind w:firstLine="709"/>
        <w:jc w:val="both"/>
        <w:rPr>
          <w:rFonts w:ascii="Times New Roman" w:hAnsi="Times New Roman"/>
          <w:b/>
          <w:bCs/>
          <w:color w:val="auto"/>
          <w:sz w:val="28"/>
          <w:szCs w:val="28"/>
          <w:lang w:val="uk-UA"/>
        </w:rPr>
      </w:pPr>
      <w:r w:rsidRPr="00324F47">
        <w:rPr>
          <w:rFonts w:ascii="Times New Roman" w:hAnsi="Times New Roman"/>
          <w:b/>
          <w:bCs/>
          <w:color w:val="auto"/>
          <w:sz w:val="28"/>
          <w:szCs w:val="28"/>
          <w:lang w:val="uk-UA"/>
        </w:rPr>
        <w:t>Вид даних, за допомогою яких здійснюватиметься відстеження результативності:</w:t>
      </w:r>
    </w:p>
    <w:p w:rsidR="00B9487A" w:rsidRPr="00324F47" w:rsidRDefault="0029758D" w:rsidP="006B5B1A">
      <w:pPr>
        <w:pStyle w:val="Textbody"/>
        <w:shd w:val="clear" w:color="auto" w:fill="FFFFFF"/>
        <w:spacing w:after="0" w:line="240" w:lineRule="auto"/>
        <w:ind w:firstLine="709"/>
        <w:jc w:val="both"/>
        <w:rPr>
          <w:rFonts w:ascii="Times New Roman" w:hAnsi="Times New Roman"/>
          <w:color w:val="auto"/>
          <w:sz w:val="28"/>
          <w:szCs w:val="28"/>
          <w:lang w:val="uk-UA"/>
        </w:rPr>
      </w:pPr>
      <w:r w:rsidRPr="00324F47">
        <w:rPr>
          <w:rFonts w:ascii="Times New Roman" w:hAnsi="Times New Roman"/>
          <w:color w:val="auto"/>
          <w:sz w:val="28"/>
          <w:szCs w:val="28"/>
          <w:lang w:val="uk-UA"/>
        </w:rPr>
        <w:t>С</w:t>
      </w:r>
      <w:r w:rsidR="00B9487A" w:rsidRPr="00324F47">
        <w:rPr>
          <w:rFonts w:ascii="Times New Roman" w:hAnsi="Times New Roman"/>
          <w:color w:val="auto"/>
          <w:sz w:val="28"/>
          <w:szCs w:val="28"/>
          <w:lang w:val="uk-UA"/>
        </w:rPr>
        <w:t>татистичні</w:t>
      </w:r>
    </w:p>
    <w:p w:rsidR="00A44202" w:rsidRDefault="00A44202" w:rsidP="00935267">
      <w:pPr>
        <w:pStyle w:val="Textbody"/>
        <w:spacing w:after="0" w:line="240" w:lineRule="auto"/>
        <w:jc w:val="both"/>
        <w:rPr>
          <w:rFonts w:ascii="Times New Roman" w:hAnsi="Times New Roman"/>
          <w:color w:val="auto"/>
          <w:sz w:val="28"/>
          <w:szCs w:val="28"/>
          <w:lang w:val="uk-UA"/>
        </w:rPr>
      </w:pPr>
    </w:p>
    <w:p w:rsidR="0058752A" w:rsidRDefault="0058752A" w:rsidP="00935267">
      <w:pPr>
        <w:pStyle w:val="Textbody"/>
        <w:spacing w:after="0" w:line="240" w:lineRule="auto"/>
        <w:jc w:val="both"/>
        <w:rPr>
          <w:rFonts w:ascii="Times New Roman" w:hAnsi="Times New Roman"/>
          <w:color w:val="auto"/>
          <w:sz w:val="28"/>
          <w:szCs w:val="28"/>
          <w:lang w:val="uk-UA"/>
        </w:rPr>
      </w:pPr>
    </w:p>
    <w:p w:rsidR="0058752A" w:rsidRPr="0058752A" w:rsidRDefault="0058752A" w:rsidP="0058752A">
      <w:pPr>
        <w:pStyle w:val="Textbody"/>
        <w:shd w:val="clear" w:color="auto" w:fill="FFFFFF"/>
        <w:spacing w:after="0" w:line="240" w:lineRule="auto"/>
        <w:jc w:val="both"/>
        <w:rPr>
          <w:rFonts w:ascii="Times New Roman" w:hAnsi="Times New Roman" w:cs="Times New Roman"/>
          <w:sz w:val="28"/>
          <w:szCs w:val="28"/>
          <w:lang w:val="uk-UA"/>
        </w:rPr>
      </w:pPr>
      <w:r w:rsidRPr="001A09A8">
        <w:rPr>
          <w:rFonts w:ascii="Times New Roman" w:hAnsi="Times New Roman" w:cs="Times New Roman"/>
          <w:sz w:val="28"/>
          <w:szCs w:val="28"/>
          <w:lang w:val="uk-UA"/>
        </w:rPr>
        <w:t>Сільський голова</w:t>
      </w:r>
      <w:r w:rsidRPr="001A09A8">
        <w:rPr>
          <w:rFonts w:ascii="Times New Roman" w:hAnsi="Times New Roman" w:cs="Times New Roman"/>
          <w:sz w:val="28"/>
          <w:szCs w:val="28"/>
          <w:lang w:val="uk-UA"/>
        </w:rPr>
        <w:tab/>
      </w:r>
      <w:r w:rsidRPr="001A09A8">
        <w:rPr>
          <w:rFonts w:ascii="Times New Roman" w:hAnsi="Times New Roman" w:cs="Times New Roman"/>
          <w:sz w:val="28"/>
          <w:szCs w:val="28"/>
          <w:lang w:val="uk-UA"/>
        </w:rPr>
        <w:tab/>
      </w:r>
      <w:r w:rsidRPr="001A09A8">
        <w:rPr>
          <w:rFonts w:ascii="Times New Roman" w:hAnsi="Times New Roman" w:cs="Times New Roman"/>
          <w:sz w:val="28"/>
          <w:szCs w:val="28"/>
          <w:lang w:val="uk-UA"/>
        </w:rPr>
        <w:tab/>
      </w:r>
      <w:r w:rsidRPr="001A09A8">
        <w:rPr>
          <w:rFonts w:ascii="Times New Roman" w:hAnsi="Times New Roman" w:cs="Times New Roman"/>
          <w:sz w:val="28"/>
          <w:szCs w:val="28"/>
          <w:lang w:val="uk-UA"/>
        </w:rPr>
        <w:tab/>
      </w:r>
      <w:r w:rsidRPr="001A09A8">
        <w:rPr>
          <w:rFonts w:ascii="Times New Roman" w:hAnsi="Times New Roman" w:cs="Times New Roman"/>
          <w:sz w:val="28"/>
          <w:szCs w:val="28"/>
          <w:lang w:val="uk-UA"/>
        </w:rPr>
        <w:tab/>
      </w:r>
      <w:r w:rsidRPr="001A09A8">
        <w:rPr>
          <w:rFonts w:ascii="Times New Roman" w:hAnsi="Times New Roman" w:cs="Times New Roman"/>
          <w:sz w:val="28"/>
          <w:szCs w:val="28"/>
          <w:lang w:val="uk-UA"/>
        </w:rPr>
        <w:tab/>
      </w:r>
      <w:r w:rsidRPr="001A09A8">
        <w:rPr>
          <w:rFonts w:ascii="Times New Roman" w:hAnsi="Times New Roman" w:cs="Times New Roman"/>
          <w:sz w:val="28"/>
          <w:szCs w:val="28"/>
          <w:lang w:val="uk-UA"/>
        </w:rPr>
        <w:tab/>
        <w:t>І.В. Лещенко</w:t>
      </w:r>
    </w:p>
    <w:sectPr w:rsidR="0058752A" w:rsidRPr="0058752A" w:rsidSect="00A80A16">
      <w:pgSz w:w="11906" w:h="16838"/>
      <w:pgMar w:top="1134" w:right="851" w:bottom="1134"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531" w:rsidRDefault="00590531">
      <w:pPr>
        <w:spacing w:line="240" w:lineRule="auto"/>
      </w:pPr>
      <w:r>
        <w:separator/>
      </w:r>
    </w:p>
  </w:endnote>
  <w:endnote w:type="continuationSeparator" w:id="0">
    <w:p w:rsidR="00590531" w:rsidRDefault="0059053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Courier New"/>
    <w:charset w:val="00"/>
    <w:family w:val="auto"/>
    <w:pitch w:val="variable"/>
    <w:sig w:usb0="00000003"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adea">
    <w:charset w:val="00"/>
    <w:family w:val="roman"/>
    <w:pitch w:val="variable"/>
    <w:sig w:usb0="00000007" w:usb1="00000000" w:usb2="00000000" w:usb3="00000000" w:csb0="00000093"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531" w:rsidRDefault="00590531">
      <w:pPr>
        <w:spacing w:line="240" w:lineRule="auto"/>
      </w:pPr>
      <w:r>
        <w:separator/>
      </w:r>
    </w:p>
  </w:footnote>
  <w:footnote w:type="continuationSeparator" w:id="0">
    <w:p w:rsidR="00590531" w:rsidRDefault="0059053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43AA8"/>
    <w:multiLevelType w:val="multilevel"/>
    <w:tmpl w:val="171A8E5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nsid w:val="47012601"/>
    <w:multiLevelType w:val="multilevel"/>
    <w:tmpl w:val="38768CD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nsid w:val="4DC3076E"/>
    <w:multiLevelType w:val="multilevel"/>
    <w:tmpl w:val="6A268F7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nsid w:val="53082128"/>
    <w:multiLevelType w:val="hybridMultilevel"/>
    <w:tmpl w:val="082E22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67D41FA"/>
    <w:multiLevelType w:val="multilevel"/>
    <w:tmpl w:val="A74A510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rsids>
    <w:rsidRoot w:val="00BB4ED7"/>
    <w:rsid w:val="00056136"/>
    <w:rsid w:val="000678B1"/>
    <w:rsid w:val="00180B8B"/>
    <w:rsid w:val="001935D4"/>
    <w:rsid w:val="001952C7"/>
    <w:rsid w:val="001B425F"/>
    <w:rsid w:val="001F212A"/>
    <w:rsid w:val="0029758D"/>
    <w:rsid w:val="002A39BB"/>
    <w:rsid w:val="002A3BA2"/>
    <w:rsid w:val="002C07DB"/>
    <w:rsid w:val="002E0DB4"/>
    <w:rsid w:val="0030175D"/>
    <w:rsid w:val="00302B41"/>
    <w:rsid w:val="00324F47"/>
    <w:rsid w:val="00335FCE"/>
    <w:rsid w:val="003511D8"/>
    <w:rsid w:val="00353DE8"/>
    <w:rsid w:val="00361FAD"/>
    <w:rsid w:val="0039326B"/>
    <w:rsid w:val="003E6C19"/>
    <w:rsid w:val="0041166D"/>
    <w:rsid w:val="0044343E"/>
    <w:rsid w:val="00473089"/>
    <w:rsid w:val="00474479"/>
    <w:rsid w:val="00481A69"/>
    <w:rsid w:val="00492965"/>
    <w:rsid w:val="004E5B7A"/>
    <w:rsid w:val="00507636"/>
    <w:rsid w:val="00552E3A"/>
    <w:rsid w:val="005563A4"/>
    <w:rsid w:val="0058752A"/>
    <w:rsid w:val="00590531"/>
    <w:rsid w:val="005D7802"/>
    <w:rsid w:val="00601D37"/>
    <w:rsid w:val="006414EE"/>
    <w:rsid w:val="006444AB"/>
    <w:rsid w:val="006571AC"/>
    <w:rsid w:val="006A3F33"/>
    <w:rsid w:val="006B5479"/>
    <w:rsid w:val="006B5B1A"/>
    <w:rsid w:val="006D068E"/>
    <w:rsid w:val="006D7675"/>
    <w:rsid w:val="006F08D8"/>
    <w:rsid w:val="007307D3"/>
    <w:rsid w:val="007655E5"/>
    <w:rsid w:val="0077576E"/>
    <w:rsid w:val="00785567"/>
    <w:rsid w:val="0079700A"/>
    <w:rsid w:val="007A00E3"/>
    <w:rsid w:val="0081327B"/>
    <w:rsid w:val="00873BAC"/>
    <w:rsid w:val="00880D75"/>
    <w:rsid w:val="00884A26"/>
    <w:rsid w:val="008A10AD"/>
    <w:rsid w:val="008E3A86"/>
    <w:rsid w:val="008F0E44"/>
    <w:rsid w:val="00935267"/>
    <w:rsid w:val="00962DB0"/>
    <w:rsid w:val="00984F1B"/>
    <w:rsid w:val="009878FC"/>
    <w:rsid w:val="009B46A8"/>
    <w:rsid w:val="009B6E74"/>
    <w:rsid w:val="009D7044"/>
    <w:rsid w:val="009E7228"/>
    <w:rsid w:val="009F2EE5"/>
    <w:rsid w:val="00A27406"/>
    <w:rsid w:val="00A30649"/>
    <w:rsid w:val="00A44202"/>
    <w:rsid w:val="00A4683B"/>
    <w:rsid w:val="00A619A4"/>
    <w:rsid w:val="00A80838"/>
    <w:rsid w:val="00A80A16"/>
    <w:rsid w:val="00AB4245"/>
    <w:rsid w:val="00AC355A"/>
    <w:rsid w:val="00AC6637"/>
    <w:rsid w:val="00B44A38"/>
    <w:rsid w:val="00B9487A"/>
    <w:rsid w:val="00BB3693"/>
    <w:rsid w:val="00BB4ED7"/>
    <w:rsid w:val="00BC14ED"/>
    <w:rsid w:val="00BC51D8"/>
    <w:rsid w:val="00C40073"/>
    <w:rsid w:val="00C41B30"/>
    <w:rsid w:val="00C43B07"/>
    <w:rsid w:val="00C91633"/>
    <w:rsid w:val="00CA0E48"/>
    <w:rsid w:val="00CB0563"/>
    <w:rsid w:val="00CC3A6E"/>
    <w:rsid w:val="00CD6A48"/>
    <w:rsid w:val="00CF758D"/>
    <w:rsid w:val="00D10DD2"/>
    <w:rsid w:val="00D34C03"/>
    <w:rsid w:val="00D37582"/>
    <w:rsid w:val="00D70B4E"/>
    <w:rsid w:val="00E40B8D"/>
    <w:rsid w:val="00E629D0"/>
    <w:rsid w:val="00E7066E"/>
    <w:rsid w:val="00E83258"/>
    <w:rsid w:val="00E976EE"/>
    <w:rsid w:val="00EA1883"/>
    <w:rsid w:val="00ED64CF"/>
    <w:rsid w:val="00F20033"/>
    <w:rsid w:val="00FB3F48"/>
    <w:rsid w:val="00FE3DD5"/>
    <w:rsid w:val="00FF4A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kern w:val="3"/>
        <w:sz w:val="22"/>
        <w:szCs w:val="22"/>
        <w:lang w:val="en-US" w:eastAsia="zh-CN" w:bidi="hi-IN"/>
      </w:rPr>
    </w:rPrDefault>
    <w:pPrDefault>
      <w:pPr>
        <w:suppressAutoHyphens/>
        <w:autoSpaceDN w:val="0"/>
        <w:spacing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A10AD"/>
  </w:style>
  <w:style w:type="paragraph" w:styleId="1">
    <w:name w:val="heading 1"/>
    <w:basedOn w:val="a"/>
    <w:next w:val="Standard"/>
    <w:rsid w:val="008A10AD"/>
    <w:pPr>
      <w:keepNext/>
      <w:keepLines/>
      <w:spacing w:before="400" w:after="120" w:line="240" w:lineRule="auto"/>
      <w:outlineLvl w:val="0"/>
    </w:pPr>
    <w:rPr>
      <w:sz w:val="40"/>
      <w:szCs w:val="40"/>
    </w:rPr>
  </w:style>
  <w:style w:type="paragraph" w:styleId="2">
    <w:name w:val="heading 2"/>
    <w:basedOn w:val="a"/>
    <w:next w:val="Standard"/>
    <w:rsid w:val="008A10AD"/>
    <w:pPr>
      <w:keepNext/>
      <w:keepLines/>
      <w:spacing w:before="360" w:after="120" w:line="240" w:lineRule="auto"/>
      <w:outlineLvl w:val="1"/>
    </w:pPr>
    <w:rPr>
      <w:sz w:val="32"/>
      <w:szCs w:val="32"/>
    </w:rPr>
  </w:style>
  <w:style w:type="paragraph" w:styleId="3">
    <w:name w:val="heading 3"/>
    <w:basedOn w:val="a"/>
    <w:next w:val="Standard"/>
    <w:rsid w:val="008A10AD"/>
    <w:pPr>
      <w:keepNext/>
      <w:keepLines/>
      <w:spacing w:before="320" w:after="80" w:line="240" w:lineRule="auto"/>
      <w:outlineLvl w:val="2"/>
    </w:pPr>
    <w:rPr>
      <w:color w:val="434343"/>
      <w:sz w:val="28"/>
      <w:szCs w:val="28"/>
    </w:rPr>
  </w:style>
  <w:style w:type="paragraph" w:styleId="4">
    <w:name w:val="heading 4"/>
    <w:basedOn w:val="a"/>
    <w:next w:val="Standard"/>
    <w:rsid w:val="008A10AD"/>
    <w:pPr>
      <w:keepNext/>
      <w:keepLines/>
      <w:spacing w:before="280" w:after="80" w:line="240" w:lineRule="auto"/>
      <w:outlineLvl w:val="3"/>
    </w:pPr>
    <w:rPr>
      <w:color w:val="666666"/>
      <w:sz w:val="24"/>
      <w:szCs w:val="24"/>
    </w:rPr>
  </w:style>
  <w:style w:type="paragraph" w:styleId="5">
    <w:name w:val="heading 5"/>
    <w:basedOn w:val="a"/>
    <w:next w:val="Standard"/>
    <w:rsid w:val="008A10AD"/>
    <w:pPr>
      <w:keepNext/>
      <w:keepLines/>
      <w:spacing w:before="240" w:after="80" w:line="240" w:lineRule="auto"/>
      <w:outlineLvl w:val="4"/>
    </w:pPr>
    <w:rPr>
      <w:color w:val="666666"/>
    </w:rPr>
  </w:style>
  <w:style w:type="paragraph" w:styleId="6">
    <w:name w:val="heading 6"/>
    <w:basedOn w:val="a"/>
    <w:next w:val="Standard"/>
    <w:rsid w:val="008A10AD"/>
    <w:pPr>
      <w:keepNext/>
      <w:keepLines/>
      <w:spacing w:before="240" w:after="80" w:line="240" w:lineRule="auto"/>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A10AD"/>
  </w:style>
  <w:style w:type="paragraph" w:customStyle="1" w:styleId="Heading">
    <w:name w:val="Heading"/>
    <w:basedOn w:val="Standard"/>
    <w:next w:val="Textbody"/>
    <w:rsid w:val="008A10AD"/>
    <w:pPr>
      <w:keepNext/>
      <w:spacing w:before="240" w:after="120"/>
    </w:pPr>
    <w:rPr>
      <w:rFonts w:ascii="Caladea" w:eastAsia="Caladea" w:hAnsi="Caladea" w:cs="Caladea"/>
      <w:sz w:val="28"/>
      <w:szCs w:val="28"/>
    </w:rPr>
  </w:style>
  <w:style w:type="paragraph" w:customStyle="1" w:styleId="Textbody">
    <w:name w:val="Text body"/>
    <w:basedOn w:val="Standard"/>
    <w:rsid w:val="008A10AD"/>
    <w:pPr>
      <w:spacing w:after="140" w:line="288" w:lineRule="auto"/>
    </w:pPr>
  </w:style>
  <w:style w:type="paragraph" w:styleId="a3">
    <w:name w:val="List"/>
    <w:basedOn w:val="Textbody"/>
    <w:rsid w:val="008A10AD"/>
    <w:rPr>
      <w:sz w:val="24"/>
    </w:rPr>
  </w:style>
  <w:style w:type="paragraph" w:styleId="a4">
    <w:name w:val="caption"/>
    <w:basedOn w:val="Standard"/>
    <w:rsid w:val="008A10AD"/>
    <w:pPr>
      <w:suppressLineNumbers/>
      <w:spacing w:before="120" w:after="120"/>
    </w:pPr>
    <w:rPr>
      <w:i/>
      <w:iCs/>
      <w:sz w:val="24"/>
      <w:szCs w:val="24"/>
    </w:rPr>
  </w:style>
  <w:style w:type="paragraph" w:customStyle="1" w:styleId="Index">
    <w:name w:val="Index"/>
    <w:basedOn w:val="Standard"/>
    <w:rsid w:val="008A10AD"/>
    <w:pPr>
      <w:suppressLineNumbers/>
    </w:pPr>
    <w:rPr>
      <w:sz w:val="24"/>
    </w:rPr>
  </w:style>
  <w:style w:type="paragraph" w:styleId="a5">
    <w:name w:val="Title"/>
    <w:basedOn w:val="a"/>
    <w:next w:val="Standard"/>
    <w:rsid w:val="008A10AD"/>
    <w:pPr>
      <w:keepNext/>
      <w:keepLines/>
      <w:spacing w:after="60" w:line="240" w:lineRule="auto"/>
    </w:pPr>
    <w:rPr>
      <w:sz w:val="52"/>
      <w:szCs w:val="52"/>
    </w:rPr>
  </w:style>
  <w:style w:type="paragraph" w:styleId="a6">
    <w:name w:val="Subtitle"/>
    <w:basedOn w:val="a"/>
    <w:next w:val="Standard"/>
    <w:rsid w:val="008A10AD"/>
    <w:pPr>
      <w:keepNext/>
      <w:keepLines/>
      <w:spacing w:after="320" w:line="240" w:lineRule="auto"/>
    </w:pPr>
    <w:rPr>
      <w:color w:val="666666"/>
      <w:sz w:val="30"/>
      <w:szCs w:val="30"/>
    </w:rPr>
  </w:style>
  <w:style w:type="paragraph" w:styleId="a7">
    <w:name w:val="header"/>
    <w:basedOn w:val="Standard"/>
    <w:rsid w:val="008A10AD"/>
  </w:style>
  <w:style w:type="paragraph" w:customStyle="1" w:styleId="TableContents">
    <w:name w:val="Table Contents"/>
    <w:basedOn w:val="Standard"/>
    <w:rsid w:val="008A10AD"/>
  </w:style>
  <w:style w:type="paragraph" w:customStyle="1" w:styleId="PreformattedText">
    <w:name w:val="Preformatted Text"/>
    <w:basedOn w:val="Standard"/>
    <w:rsid w:val="008A10AD"/>
  </w:style>
  <w:style w:type="paragraph" w:customStyle="1" w:styleId="TableHeading">
    <w:name w:val="Table Heading"/>
    <w:basedOn w:val="TableContents"/>
    <w:rsid w:val="008A10AD"/>
  </w:style>
  <w:style w:type="character" w:customStyle="1" w:styleId="BulletSymbols">
    <w:name w:val="Bullet Symbols"/>
    <w:rsid w:val="008A10AD"/>
    <w:rPr>
      <w:rFonts w:ascii="OpenSymbol" w:eastAsia="OpenSymbol" w:hAnsi="OpenSymbol" w:cs="OpenSymbol"/>
    </w:rPr>
  </w:style>
  <w:style w:type="character" w:customStyle="1" w:styleId="NumberingSymbols">
    <w:name w:val="Numbering Symbols"/>
    <w:rsid w:val="008A10AD"/>
  </w:style>
  <w:style w:type="paragraph" w:styleId="a8">
    <w:name w:val="List Paragraph"/>
    <w:basedOn w:val="a"/>
    <w:uiPriority w:val="34"/>
    <w:qFormat/>
    <w:rsid w:val="00A80A16"/>
    <w:pPr>
      <w:ind w:left="720"/>
      <w:contextualSpacing/>
    </w:pPr>
    <w:rPr>
      <w:rFonts w:cs="Mangal"/>
      <w:szCs w:val="20"/>
    </w:rPr>
  </w:style>
  <w:style w:type="character" w:styleId="a9">
    <w:name w:val="Strong"/>
    <w:basedOn w:val="a0"/>
    <w:uiPriority w:val="22"/>
    <w:qFormat/>
    <w:rsid w:val="00B9487A"/>
    <w:rPr>
      <w:b/>
      <w:bCs/>
    </w:rPr>
  </w:style>
  <w:style w:type="character" w:styleId="aa">
    <w:name w:val="Hyperlink"/>
    <w:basedOn w:val="a0"/>
    <w:uiPriority w:val="99"/>
    <w:unhideWhenUsed/>
    <w:rsid w:val="0058752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219883">
      <w:bodyDiv w:val="1"/>
      <w:marLeft w:val="0"/>
      <w:marRight w:val="0"/>
      <w:marTop w:val="0"/>
      <w:marBottom w:val="0"/>
      <w:divBdr>
        <w:top w:val="none" w:sz="0" w:space="0" w:color="auto"/>
        <w:left w:val="none" w:sz="0" w:space="0" w:color="auto"/>
        <w:bottom w:val="none" w:sz="0" w:space="0" w:color="auto"/>
        <w:right w:val="none" w:sz="0" w:space="0" w:color="auto"/>
      </w:divBdr>
    </w:div>
    <w:div w:id="23756219">
      <w:bodyDiv w:val="1"/>
      <w:marLeft w:val="0"/>
      <w:marRight w:val="0"/>
      <w:marTop w:val="0"/>
      <w:marBottom w:val="0"/>
      <w:divBdr>
        <w:top w:val="none" w:sz="0" w:space="0" w:color="auto"/>
        <w:left w:val="none" w:sz="0" w:space="0" w:color="auto"/>
        <w:bottom w:val="none" w:sz="0" w:space="0" w:color="auto"/>
        <w:right w:val="none" w:sz="0" w:space="0" w:color="auto"/>
      </w:divBdr>
    </w:div>
    <w:div w:id="26495845">
      <w:bodyDiv w:val="1"/>
      <w:marLeft w:val="0"/>
      <w:marRight w:val="0"/>
      <w:marTop w:val="0"/>
      <w:marBottom w:val="0"/>
      <w:divBdr>
        <w:top w:val="none" w:sz="0" w:space="0" w:color="auto"/>
        <w:left w:val="none" w:sz="0" w:space="0" w:color="auto"/>
        <w:bottom w:val="none" w:sz="0" w:space="0" w:color="auto"/>
        <w:right w:val="none" w:sz="0" w:space="0" w:color="auto"/>
      </w:divBdr>
    </w:div>
    <w:div w:id="92828701">
      <w:bodyDiv w:val="1"/>
      <w:marLeft w:val="0"/>
      <w:marRight w:val="0"/>
      <w:marTop w:val="0"/>
      <w:marBottom w:val="0"/>
      <w:divBdr>
        <w:top w:val="none" w:sz="0" w:space="0" w:color="auto"/>
        <w:left w:val="none" w:sz="0" w:space="0" w:color="auto"/>
        <w:bottom w:val="none" w:sz="0" w:space="0" w:color="auto"/>
        <w:right w:val="none" w:sz="0" w:space="0" w:color="auto"/>
      </w:divBdr>
    </w:div>
    <w:div w:id="157311845">
      <w:bodyDiv w:val="1"/>
      <w:marLeft w:val="0"/>
      <w:marRight w:val="0"/>
      <w:marTop w:val="0"/>
      <w:marBottom w:val="0"/>
      <w:divBdr>
        <w:top w:val="none" w:sz="0" w:space="0" w:color="auto"/>
        <w:left w:val="none" w:sz="0" w:space="0" w:color="auto"/>
        <w:bottom w:val="none" w:sz="0" w:space="0" w:color="auto"/>
        <w:right w:val="none" w:sz="0" w:space="0" w:color="auto"/>
      </w:divBdr>
    </w:div>
    <w:div w:id="294531225">
      <w:bodyDiv w:val="1"/>
      <w:marLeft w:val="0"/>
      <w:marRight w:val="0"/>
      <w:marTop w:val="0"/>
      <w:marBottom w:val="0"/>
      <w:divBdr>
        <w:top w:val="none" w:sz="0" w:space="0" w:color="auto"/>
        <w:left w:val="none" w:sz="0" w:space="0" w:color="auto"/>
        <w:bottom w:val="none" w:sz="0" w:space="0" w:color="auto"/>
        <w:right w:val="none" w:sz="0" w:space="0" w:color="auto"/>
      </w:divBdr>
    </w:div>
    <w:div w:id="357630587">
      <w:bodyDiv w:val="1"/>
      <w:marLeft w:val="0"/>
      <w:marRight w:val="0"/>
      <w:marTop w:val="0"/>
      <w:marBottom w:val="0"/>
      <w:divBdr>
        <w:top w:val="none" w:sz="0" w:space="0" w:color="auto"/>
        <w:left w:val="none" w:sz="0" w:space="0" w:color="auto"/>
        <w:bottom w:val="none" w:sz="0" w:space="0" w:color="auto"/>
        <w:right w:val="none" w:sz="0" w:space="0" w:color="auto"/>
      </w:divBdr>
    </w:div>
    <w:div w:id="433719436">
      <w:bodyDiv w:val="1"/>
      <w:marLeft w:val="0"/>
      <w:marRight w:val="0"/>
      <w:marTop w:val="0"/>
      <w:marBottom w:val="0"/>
      <w:divBdr>
        <w:top w:val="none" w:sz="0" w:space="0" w:color="auto"/>
        <w:left w:val="none" w:sz="0" w:space="0" w:color="auto"/>
        <w:bottom w:val="none" w:sz="0" w:space="0" w:color="auto"/>
        <w:right w:val="none" w:sz="0" w:space="0" w:color="auto"/>
      </w:divBdr>
    </w:div>
    <w:div w:id="456489855">
      <w:bodyDiv w:val="1"/>
      <w:marLeft w:val="0"/>
      <w:marRight w:val="0"/>
      <w:marTop w:val="0"/>
      <w:marBottom w:val="0"/>
      <w:divBdr>
        <w:top w:val="none" w:sz="0" w:space="0" w:color="auto"/>
        <w:left w:val="none" w:sz="0" w:space="0" w:color="auto"/>
        <w:bottom w:val="none" w:sz="0" w:space="0" w:color="auto"/>
        <w:right w:val="none" w:sz="0" w:space="0" w:color="auto"/>
      </w:divBdr>
    </w:div>
    <w:div w:id="665674874">
      <w:bodyDiv w:val="1"/>
      <w:marLeft w:val="0"/>
      <w:marRight w:val="0"/>
      <w:marTop w:val="0"/>
      <w:marBottom w:val="0"/>
      <w:divBdr>
        <w:top w:val="none" w:sz="0" w:space="0" w:color="auto"/>
        <w:left w:val="none" w:sz="0" w:space="0" w:color="auto"/>
        <w:bottom w:val="none" w:sz="0" w:space="0" w:color="auto"/>
        <w:right w:val="none" w:sz="0" w:space="0" w:color="auto"/>
      </w:divBdr>
    </w:div>
    <w:div w:id="757022429">
      <w:bodyDiv w:val="1"/>
      <w:marLeft w:val="0"/>
      <w:marRight w:val="0"/>
      <w:marTop w:val="0"/>
      <w:marBottom w:val="0"/>
      <w:divBdr>
        <w:top w:val="none" w:sz="0" w:space="0" w:color="auto"/>
        <w:left w:val="none" w:sz="0" w:space="0" w:color="auto"/>
        <w:bottom w:val="none" w:sz="0" w:space="0" w:color="auto"/>
        <w:right w:val="none" w:sz="0" w:space="0" w:color="auto"/>
      </w:divBdr>
    </w:div>
    <w:div w:id="785274198">
      <w:bodyDiv w:val="1"/>
      <w:marLeft w:val="0"/>
      <w:marRight w:val="0"/>
      <w:marTop w:val="0"/>
      <w:marBottom w:val="0"/>
      <w:divBdr>
        <w:top w:val="none" w:sz="0" w:space="0" w:color="auto"/>
        <w:left w:val="none" w:sz="0" w:space="0" w:color="auto"/>
        <w:bottom w:val="none" w:sz="0" w:space="0" w:color="auto"/>
        <w:right w:val="none" w:sz="0" w:space="0" w:color="auto"/>
      </w:divBdr>
    </w:div>
    <w:div w:id="872808816">
      <w:bodyDiv w:val="1"/>
      <w:marLeft w:val="0"/>
      <w:marRight w:val="0"/>
      <w:marTop w:val="0"/>
      <w:marBottom w:val="0"/>
      <w:divBdr>
        <w:top w:val="none" w:sz="0" w:space="0" w:color="auto"/>
        <w:left w:val="none" w:sz="0" w:space="0" w:color="auto"/>
        <w:bottom w:val="none" w:sz="0" w:space="0" w:color="auto"/>
        <w:right w:val="none" w:sz="0" w:space="0" w:color="auto"/>
      </w:divBdr>
    </w:div>
    <w:div w:id="882402707">
      <w:bodyDiv w:val="1"/>
      <w:marLeft w:val="0"/>
      <w:marRight w:val="0"/>
      <w:marTop w:val="0"/>
      <w:marBottom w:val="0"/>
      <w:divBdr>
        <w:top w:val="none" w:sz="0" w:space="0" w:color="auto"/>
        <w:left w:val="none" w:sz="0" w:space="0" w:color="auto"/>
        <w:bottom w:val="none" w:sz="0" w:space="0" w:color="auto"/>
        <w:right w:val="none" w:sz="0" w:space="0" w:color="auto"/>
      </w:divBdr>
    </w:div>
    <w:div w:id="967735479">
      <w:bodyDiv w:val="1"/>
      <w:marLeft w:val="0"/>
      <w:marRight w:val="0"/>
      <w:marTop w:val="0"/>
      <w:marBottom w:val="0"/>
      <w:divBdr>
        <w:top w:val="none" w:sz="0" w:space="0" w:color="auto"/>
        <w:left w:val="none" w:sz="0" w:space="0" w:color="auto"/>
        <w:bottom w:val="none" w:sz="0" w:space="0" w:color="auto"/>
        <w:right w:val="none" w:sz="0" w:space="0" w:color="auto"/>
      </w:divBdr>
    </w:div>
    <w:div w:id="974138428">
      <w:bodyDiv w:val="1"/>
      <w:marLeft w:val="0"/>
      <w:marRight w:val="0"/>
      <w:marTop w:val="0"/>
      <w:marBottom w:val="0"/>
      <w:divBdr>
        <w:top w:val="none" w:sz="0" w:space="0" w:color="auto"/>
        <w:left w:val="none" w:sz="0" w:space="0" w:color="auto"/>
        <w:bottom w:val="none" w:sz="0" w:space="0" w:color="auto"/>
        <w:right w:val="none" w:sz="0" w:space="0" w:color="auto"/>
      </w:divBdr>
    </w:div>
    <w:div w:id="1109277048">
      <w:bodyDiv w:val="1"/>
      <w:marLeft w:val="0"/>
      <w:marRight w:val="0"/>
      <w:marTop w:val="0"/>
      <w:marBottom w:val="0"/>
      <w:divBdr>
        <w:top w:val="none" w:sz="0" w:space="0" w:color="auto"/>
        <w:left w:val="none" w:sz="0" w:space="0" w:color="auto"/>
        <w:bottom w:val="none" w:sz="0" w:space="0" w:color="auto"/>
        <w:right w:val="none" w:sz="0" w:space="0" w:color="auto"/>
      </w:divBdr>
    </w:div>
    <w:div w:id="1348483038">
      <w:bodyDiv w:val="1"/>
      <w:marLeft w:val="0"/>
      <w:marRight w:val="0"/>
      <w:marTop w:val="0"/>
      <w:marBottom w:val="0"/>
      <w:divBdr>
        <w:top w:val="none" w:sz="0" w:space="0" w:color="auto"/>
        <w:left w:val="none" w:sz="0" w:space="0" w:color="auto"/>
        <w:bottom w:val="none" w:sz="0" w:space="0" w:color="auto"/>
        <w:right w:val="none" w:sz="0" w:space="0" w:color="auto"/>
      </w:divBdr>
    </w:div>
    <w:div w:id="1362244394">
      <w:bodyDiv w:val="1"/>
      <w:marLeft w:val="0"/>
      <w:marRight w:val="0"/>
      <w:marTop w:val="0"/>
      <w:marBottom w:val="0"/>
      <w:divBdr>
        <w:top w:val="none" w:sz="0" w:space="0" w:color="auto"/>
        <w:left w:val="none" w:sz="0" w:space="0" w:color="auto"/>
        <w:bottom w:val="none" w:sz="0" w:space="0" w:color="auto"/>
        <w:right w:val="none" w:sz="0" w:space="0" w:color="auto"/>
      </w:divBdr>
    </w:div>
    <w:div w:id="1466393493">
      <w:bodyDiv w:val="1"/>
      <w:marLeft w:val="0"/>
      <w:marRight w:val="0"/>
      <w:marTop w:val="0"/>
      <w:marBottom w:val="0"/>
      <w:divBdr>
        <w:top w:val="none" w:sz="0" w:space="0" w:color="auto"/>
        <w:left w:val="none" w:sz="0" w:space="0" w:color="auto"/>
        <w:bottom w:val="none" w:sz="0" w:space="0" w:color="auto"/>
        <w:right w:val="none" w:sz="0" w:space="0" w:color="auto"/>
      </w:divBdr>
    </w:div>
    <w:div w:id="1500191787">
      <w:bodyDiv w:val="1"/>
      <w:marLeft w:val="0"/>
      <w:marRight w:val="0"/>
      <w:marTop w:val="0"/>
      <w:marBottom w:val="0"/>
      <w:divBdr>
        <w:top w:val="none" w:sz="0" w:space="0" w:color="auto"/>
        <w:left w:val="none" w:sz="0" w:space="0" w:color="auto"/>
        <w:bottom w:val="none" w:sz="0" w:space="0" w:color="auto"/>
        <w:right w:val="none" w:sz="0" w:space="0" w:color="auto"/>
      </w:divBdr>
    </w:div>
    <w:div w:id="1642491145">
      <w:bodyDiv w:val="1"/>
      <w:marLeft w:val="0"/>
      <w:marRight w:val="0"/>
      <w:marTop w:val="0"/>
      <w:marBottom w:val="0"/>
      <w:divBdr>
        <w:top w:val="none" w:sz="0" w:space="0" w:color="auto"/>
        <w:left w:val="none" w:sz="0" w:space="0" w:color="auto"/>
        <w:bottom w:val="none" w:sz="0" w:space="0" w:color="auto"/>
        <w:right w:val="none" w:sz="0" w:space="0" w:color="auto"/>
      </w:divBdr>
    </w:div>
    <w:div w:id="1678657739">
      <w:bodyDiv w:val="1"/>
      <w:marLeft w:val="0"/>
      <w:marRight w:val="0"/>
      <w:marTop w:val="0"/>
      <w:marBottom w:val="0"/>
      <w:divBdr>
        <w:top w:val="none" w:sz="0" w:space="0" w:color="auto"/>
        <w:left w:val="none" w:sz="0" w:space="0" w:color="auto"/>
        <w:bottom w:val="none" w:sz="0" w:space="0" w:color="auto"/>
        <w:right w:val="none" w:sz="0" w:space="0" w:color="auto"/>
      </w:divBdr>
    </w:div>
    <w:div w:id="1805736158">
      <w:bodyDiv w:val="1"/>
      <w:marLeft w:val="0"/>
      <w:marRight w:val="0"/>
      <w:marTop w:val="0"/>
      <w:marBottom w:val="0"/>
      <w:divBdr>
        <w:top w:val="none" w:sz="0" w:space="0" w:color="auto"/>
        <w:left w:val="none" w:sz="0" w:space="0" w:color="auto"/>
        <w:bottom w:val="none" w:sz="0" w:space="0" w:color="auto"/>
        <w:right w:val="none" w:sz="0" w:space="0" w:color="auto"/>
      </w:divBdr>
    </w:div>
    <w:div w:id="2119835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loteg.org.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3724</TotalTime>
  <Pages>17</Pages>
  <Words>5561</Words>
  <Characters>31700</Characters>
  <Application>Microsoft Office Word</Application>
  <DocSecurity>0</DocSecurity>
  <Lines>264</Lines>
  <Paragraphs>74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57</cp:revision>
  <dcterms:created xsi:type="dcterms:W3CDTF">2017-07-14T08:42:00Z</dcterms:created>
  <dcterms:modified xsi:type="dcterms:W3CDTF">2019-05-24T08:38:00Z</dcterms:modified>
</cp:coreProperties>
</file>