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B41" w:rsidRPr="00E12736" w:rsidRDefault="0029758D" w:rsidP="00E15471">
      <w:pPr>
        <w:pStyle w:val="Textbody"/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32"/>
          <w:szCs w:val="32"/>
          <w:lang w:val="ru-RU"/>
        </w:rPr>
      </w:pPr>
      <w:r w:rsidRPr="00E12736">
        <w:rPr>
          <w:rFonts w:ascii="Times New Roman" w:hAnsi="Times New Roman"/>
          <w:b/>
          <w:bCs/>
          <w:color w:val="auto"/>
          <w:sz w:val="32"/>
          <w:szCs w:val="32"/>
          <w:lang w:val="ru-RU"/>
        </w:rPr>
        <w:t>АНАЛІ</w:t>
      </w:r>
      <w:proofErr w:type="gramStart"/>
      <w:r w:rsidRPr="00E12736">
        <w:rPr>
          <w:rFonts w:ascii="Times New Roman" w:hAnsi="Times New Roman"/>
          <w:b/>
          <w:bCs/>
          <w:color w:val="auto"/>
          <w:sz w:val="32"/>
          <w:szCs w:val="32"/>
          <w:lang w:val="ru-RU"/>
        </w:rPr>
        <w:t>З</w:t>
      </w:r>
      <w:proofErr w:type="gramEnd"/>
      <w:r w:rsidRPr="00E12736">
        <w:rPr>
          <w:rFonts w:ascii="Times New Roman" w:hAnsi="Times New Roman"/>
          <w:b/>
          <w:bCs/>
          <w:color w:val="auto"/>
          <w:sz w:val="32"/>
          <w:szCs w:val="32"/>
          <w:lang w:val="ru-RU"/>
        </w:rPr>
        <w:t xml:space="preserve"> РЕГУЛЯТОРНОГО ВПЛИВУ</w:t>
      </w:r>
    </w:p>
    <w:p w:rsidR="009D2B41" w:rsidRPr="00E12736" w:rsidRDefault="00E52B5B" w:rsidP="00E15471">
      <w:pPr>
        <w:pStyle w:val="Textbody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проекту </w:t>
      </w:r>
      <w:proofErr w:type="gramStart"/>
      <w:r w:rsidR="0029758D" w:rsidRPr="00E12736">
        <w:rPr>
          <w:rFonts w:ascii="Times New Roman" w:hAnsi="Times New Roman"/>
          <w:b/>
          <w:bCs/>
          <w:sz w:val="28"/>
          <w:szCs w:val="28"/>
          <w:lang w:val="ru-RU"/>
        </w:rPr>
        <w:t>р</w:t>
      </w:r>
      <w:proofErr w:type="gramEnd"/>
      <w:r w:rsidR="0029758D" w:rsidRPr="00E12736">
        <w:rPr>
          <w:rFonts w:ascii="Times New Roman" w:hAnsi="Times New Roman"/>
          <w:b/>
          <w:bCs/>
          <w:sz w:val="28"/>
          <w:szCs w:val="28"/>
          <w:lang w:val="ru-RU"/>
        </w:rPr>
        <w:t>ішення Білоцерківської сільської ради "Про встановлення єдиного податку на території Білоцерківської сільської ради на 2020 рік"</w:t>
      </w:r>
    </w:p>
    <w:p w:rsidR="00001E1E" w:rsidRDefault="00001E1E" w:rsidP="00E15471">
      <w:pPr>
        <w:pStyle w:val="Textbody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9D2B41" w:rsidRPr="00E12736" w:rsidRDefault="0029758D" w:rsidP="00E15471">
      <w:pPr>
        <w:pStyle w:val="Textbody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E12736">
        <w:rPr>
          <w:rFonts w:ascii="Times New Roman" w:hAnsi="Times New Roman"/>
          <w:b/>
          <w:bCs/>
          <w:sz w:val="32"/>
          <w:szCs w:val="32"/>
          <w:lang w:val="ru-RU"/>
        </w:rPr>
        <w:t>І. Визначення проблеми</w:t>
      </w:r>
    </w:p>
    <w:p w:rsidR="009D2B41" w:rsidRPr="00E12736" w:rsidRDefault="0029758D" w:rsidP="00E15471">
      <w:pPr>
        <w:pStyle w:val="Textbody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12736">
        <w:rPr>
          <w:rFonts w:ascii="Times New Roman" w:hAnsi="Times New Roman"/>
          <w:b/>
          <w:bCs/>
          <w:sz w:val="28"/>
          <w:szCs w:val="28"/>
          <w:lang w:val="ru-RU"/>
        </w:rPr>
        <w:t>Проблема</w:t>
      </w:r>
      <w:r w:rsidRPr="00E12736"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 xml:space="preserve">, яку передбачається розв'язати шляхом </w:t>
      </w:r>
      <w:proofErr w:type="gramStart"/>
      <w:r w:rsidRPr="00E12736"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>державного</w:t>
      </w:r>
      <w:proofErr w:type="gramEnd"/>
      <w:r w:rsidRPr="00E12736"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 xml:space="preserve"> регулювання:</w:t>
      </w:r>
    </w:p>
    <w:p w:rsidR="00CE5567" w:rsidRPr="00C73480" w:rsidRDefault="00092929" w:rsidP="00E15471">
      <w:pPr>
        <w:pStyle w:val="Textbody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ab/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 xml:space="preserve">Законом України «Про </w:t>
      </w:r>
      <w:proofErr w:type="gramStart"/>
      <w:r w:rsidR="0029758D" w:rsidRPr="00E12736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="0029758D" w:rsidRPr="00E12736">
        <w:rPr>
          <w:rFonts w:ascii="Times New Roman" w:hAnsi="Times New Roman"/>
          <w:sz w:val="28"/>
          <w:szCs w:val="28"/>
          <w:lang w:val="ru-RU"/>
        </w:rPr>
        <w:t>ісцеве самоврядування в Україні» та Податковим кодексом України повноваження щодо встановлення місцевих податків і зборів  покладено на органи місцевого самоврядування.</w:t>
      </w:r>
    </w:p>
    <w:p w:rsidR="00CE5567" w:rsidRPr="00C73480" w:rsidRDefault="0029758D" w:rsidP="00E15471">
      <w:pPr>
        <w:pStyle w:val="Textbody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2736">
        <w:rPr>
          <w:rFonts w:ascii="Times New Roman" w:hAnsi="Times New Roman"/>
          <w:sz w:val="28"/>
          <w:szCs w:val="28"/>
          <w:lang w:val="ru-RU"/>
        </w:rPr>
        <w:t>Відповідно</w:t>
      </w:r>
      <w:r w:rsidRPr="00C7348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2736">
        <w:rPr>
          <w:rFonts w:ascii="Times New Roman" w:hAnsi="Times New Roman"/>
          <w:sz w:val="28"/>
          <w:szCs w:val="28"/>
          <w:lang w:val="ru-RU"/>
        </w:rPr>
        <w:t>до</w:t>
      </w:r>
      <w:r w:rsidRPr="00C7348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12736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E12736">
        <w:rPr>
          <w:rFonts w:ascii="Times New Roman" w:hAnsi="Times New Roman"/>
          <w:sz w:val="28"/>
          <w:szCs w:val="28"/>
          <w:lang w:val="ru-RU"/>
        </w:rPr>
        <w:t>ідпункту</w:t>
      </w:r>
      <w:r w:rsidRPr="00C73480">
        <w:rPr>
          <w:rFonts w:ascii="Times New Roman" w:hAnsi="Times New Roman"/>
          <w:sz w:val="28"/>
          <w:szCs w:val="28"/>
          <w:lang w:val="ru-RU"/>
        </w:rPr>
        <w:t xml:space="preserve"> 12.3.4. </w:t>
      </w:r>
      <w:r w:rsidRPr="00E12736">
        <w:rPr>
          <w:rFonts w:ascii="Times New Roman" w:hAnsi="Times New Roman"/>
          <w:sz w:val="28"/>
          <w:szCs w:val="28"/>
          <w:lang w:val="ru-RU"/>
        </w:rPr>
        <w:t>пункту</w:t>
      </w:r>
      <w:r w:rsidRPr="00C73480">
        <w:rPr>
          <w:rFonts w:ascii="Times New Roman" w:hAnsi="Times New Roman"/>
          <w:sz w:val="28"/>
          <w:szCs w:val="28"/>
          <w:lang w:val="ru-RU"/>
        </w:rPr>
        <w:t xml:space="preserve"> 12.3 </w:t>
      </w:r>
      <w:r w:rsidRPr="00E12736">
        <w:rPr>
          <w:rFonts w:ascii="Times New Roman" w:hAnsi="Times New Roman"/>
          <w:sz w:val="28"/>
          <w:szCs w:val="28"/>
          <w:lang w:val="ru-RU"/>
        </w:rPr>
        <w:t>статті</w:t>
      </w:r>
      <w:r w:rsidRPr="00C73480">
        <w:rPr>
          <w:rFonts w:ascii="Times New Roman" w:hAnsi="Times New Roman"/>
          <w:sz w:val="28"/>
          <w:szCs w:val="28"/>
          <w:lang w:val="ru-RU"/>
        </w:rPr>
        <w:t xml:space="preserve"> 12 </w:t>
      </w:r>
      <w:r w:rsidRPr="00E12736">
        <w:rPr>
          <w:rFonts w:ascii="Times New Roman" w:hAnsi="Times New Roman"/>
          <w:sz w:val="28"/>
          <w:szCs w:val="28"/>
          <w:lang w:val="ru-RU"/>
        </w:rPr>
        <w:t>Податкового</w:t>
      </w:r>
      <w:r w:rsidRPr="00C7348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2736">
        <w:rPr>
          <w:rFonts w:ascii="Times New Roman" w:hAnsi="Times New Roman"/>
          <w:sz w:val="28"/>
          <w:szCs w:val="28"/>
          <w:lang w:val="ru-RU"/>
        </w:rPr>
        <w:t>кодексу</w:t>
      </w:r>
      <w:r w:rsidRPr="00C7348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92929" w:rsidRPr="00092929">
        <w:rPr>
          <w:rFonts w:ascii="Times New Roman" w:hAnsi="Times New Roman"/>
          <w:sz w:val="28"/>
          <w:szCs w:val="28"/>
          <w:lang w:val="ru-RU"/>
        </w:rPr>
        <w:tab/>
      </w:r>
      <w:r w:rsidRPr="00E12736">
        <w:rPr>
          <w:rFonts w:ascii="Times New Roman" w:hAnsi="Times New Roman"/>
          <w:sz w:val="28"/>
          <w:szCs w:val="28"/>
          <w:lang w:val="ru-RU"/>
        </w:rPr>
        <w:t>України</w:t>
      </w:r>
      <w:r w:rsidRPr="00C7348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2736">
        <w:rPr>
          <w:rFonts w:ascii="Times New Roman" w:hAnsi="Times New Roman"/>
          <w:sz w:val="28"/>
          <w:szCs w:val="28"/>
          <w:lang w:val="ru-RU"/>
        </w:rPr>
        <w:t>рішення</w:t>
      </w:r>
      <w:r w:rsidRPr="00C7348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2736">
        <w:rPr>
          <w:rFonts w:ascii="Times New Roman" w:hAnsi="Times New Roman"/>
          <w:sz w:val="28"/>
          <w:szCs w:val="28"/>
          <w:lang w:val="ru-RU"/>
        </w:rPr>
        <w:t>про</w:t>
      </w:r>
      <w:r w:rsidRPr="00C7348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2736">
        <w:rPr>
          <w:rFonts w:ascii="Times New Roman" w:hAnsi="Times New Roman"/>
          <w:sz w:val="28"/>
          <w:szCs w:val="28"/>
          <w:lang w:val="ru-RU"/>
        </w:rPr>
        <w:t>встановлення</w:t>
      </w:r>
      <w:r w:rsidRPr="00C7348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2736">
        <w:rPr>
          <w:rFonts w:ascii="Times New Roman" w:hAnsi="Times New Roman"/>
          <w:sz w:val="28"/>
          <w:szCs w:val="28"/>
          <w:lang w:val="ru-RU"/>
        </w:rPr>
        <w:t>місцевих</w:t>
      </w:r>
      <w:r w:rsidRPr="00C7348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2736">
        <w:rPr>
          <w:rFonts w:ascii="Times New Roman" w:hAnsi="Times New Roman"/>
          <w:sz w:val="28"/>
          <w:szCs w:val="28"/>
          <w:lang w:val="ru-RU"/>
        </w:rPr>
        <w:t>податків</w:t>
      </w:r>
      <w:r w:rsidRPr="00C7348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2736">
        <w:rPr>
          <w:rFonts w:ascii="Times New Roman" w:hAnsi="Times New Roman"/>
          <w:sz w:val="28"/>
          <w:szCs w:val="28"/>
          <w:lang w:val="ru-RU"/>
        </w:rPr>
        <w:t>і</w:t>
      </w:r>
      <w:r w:rsidRPr="00C7348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2736">
        <w:rPr>
          <w:rFonts w:ascii="Times New Roman" w:hAnsi="Times New Roman"/>
          <w:sz w:val="28"/>
          <w:szCs w:val="28"/>
          <w:lang w:val="ru-RU"/>
        </w:rPr>
        <w:t>зборів</w:t>
      </w:r>
      <w:r w:rsidRPr="00C7348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2736">
        <w:rPr>
          <w:rFonts w:ascii="Times New Roman" w:hAnsi="Times New Roman"/>
          <w:sz w:val="28"/>
          <w:szCs w:val="28"/>
          <w:lang w:val="ru-RU"/>
        </w:rPr>
        <w:t>офіційно</w:t>
      </w:r>
      <w:r w:rsidRPr="00C7348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2736">
        <w:rPr>
          <w:rFonts w:ascii="Times New Roman" w:hAnsi="Times New Roman"/>
          <w:sz w:val="28"/>
          <w:szCs w:val="28"/>
          <w:lang w:val="ru-RU"/>
        </w:rPr>
        <w:t>оприлюднюється</w:t>
      </w:r>
      <w:r w:rsidRPr="00C7348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2736">
        <w:rPr>
          <w:rFonts w:ascii="Times New Roman" w:hAnsi="Times New Roman"/>
          <w:sz w:val="28"/>
          <w:szCs w:val="28"/>
          <w:lang w:val="ru-RU"/>
        </w:rPr>
        <w:t>відповідним</w:t>
      </w:r>
      <w:r w:rsidRPr="00C7348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2736">
        <w:rPr>
          <w:rFonts w:ascii="Times New Roman" w:hAnsi="Times New Roman"/>
          <w:sz w:val="28"/>
          <w:szCs w:val="28"/>
          <w:lang w:val="ru-RU"/>
        </w:rPr>
        <w:t>органом</w:t>
      </w:r>
      <w:r w:rsidRPr="00C7348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2736">
        <w:rPr>
          <w:rFonts w:ascii="Times New Roman" w:hAnsi="Times New Roman"/>
          <w:sz w:val="28"/>
          <w:szCs w:val="28"/>
          <w:lang w:val="ru-RU"/>
        </w:rPr>
        <w:t>місцевого</w:t>
      </w:r>
      <w:r w:rsidRPr="00C7348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2736">
        <w:rPr>
          <w:rFonts w:ascii="Times New Roman" w:hAnsi="Times New Roman"/>
          <w:sz w:val="28"/>
          <w:szCs w:val="28"/>
          <w:lang w:val="ru-RU"/>
        </w:rPr>
        <w:t>самоврядування</w:t>
      </w:r>
      <w:r w:rsidRPr="00C7348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2736">
        <w:rPr>
          <w:rFonts w:ascii="Times New Roman" w:hAnsi="Times New Roman"/>
          <w:sz w:val="28"/>
          <w:szCs w:val="28"/>
          <w:lang w:val="ru-RU"/>
        </w:rPr>
        <w:t>до</w:t>
      </w:r>
      <w:r w:rsidRPr="00C73480">
        <w:rPr>
          <w:rFonts w:ascii="Times New Roman" w:hAnsi="Times New Roman"/>
          <w:sz w:val="28"/>
          <w:szCs w:val="28"/>
          <w:lang w:val="ru-RU"/>
        </w:rPr>
        <w:t xml:space="preserve"> 15 </w:t>
      </w:r>
      <w:r w:rsidRPr="00E12736">
        <w:rPr>
          <w:rFonts w:ascii="Times New Roman" w:hAnsi="Times New Roman"/>
          <w:sz w:val="28"/>
          <w:szCs w:val="28"/>
          <w:lang w:val="ru-RU"/>
        </w:rPr>
        <w:t>липня</w:t>
      </w:r>
      <w:r w:rsidRPr="00C7348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2736">
        <w:rPr>
          <w:rFonts w:ascii="Times New Roman" w:hAnsi="Times New Roman"/>
          <w:sz w:val="28"/>
          <w:szCs w:val="28"/>
          <w:lang w:val="ru-RU"/>
        </w:rPr>
        <w:t>року</w:t>
      </w:r>
      <w:r w:rsidRPr="00C73480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E12736">
        <w:rPr>
          <w:rFonts w:ascii="Times New Roman" w:hAnsi="Times New Roman"/>
          <w:sz w:val="28"/>
          <w:szCs w:val="28"/>
          <w:lang w:val="ru-RU"/>
        </w:rPr>
        <w:t>що</w:t>
      </w:r>
      <w:r w:rsidRPr="00C7348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2736">
        <w:rPr>
          <w:rFonts w:ascii="Times New Roman" w:hAnsi="Times New Roman"/>
          <w:sz w:val="28"/>
          <w:szCs w:val="28"/>
          <w:lang w:val="ru-RU"/>
        </w:rPr>
        <w:t>передує</w:t>
      </w:r>
      <w:r w:rsidRPr="00C7348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2736">
        <w:rPr>
          <w:rFonts w:ascii="Times New Roman" w:hAnsi="Times New Roman"/>
          <w:sz w:val="28"/>
          <w:szCs w:val="28"/>
          <w:lang w:val="ru-RU"/>
        </w:rPr>
        <w:t>бюджетному</w:t>
      </w:r>
      <w:r w:rsidRPr="00C7348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2736">
        <w:rPr>
          <w:rFonts w:ascii="Times New Roman" w:hAnsi="Times New Roman"/>
          <w:sz w:val="28"/>
          <w:szCs w:val="28"/>
          <w:lang w:val="ru-RU"/>
        </w:rPr>
        <w:t>періоду</w:t>
      </w:r>
      <w:r w:rsidRPr="00C73480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E12736">
        <w:rPr>
          <w:rFonts w:ascii="Times New Roman" w:hAnsi="Times New Roman"/>
          <w:sz w:val="28"/>
          <w:szCs w:val="28"/>
          <w:lang w:val="ru-RU"/>
        </w:rPr>
        <w:t>в</w:t>
      </w:r>
      <w:r w:rsidRPr="00C7348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2736">
        <w:rPr>
          <w:rFonts w:ascii="Times New Roman" w:hAnsi="Times New Roman"/>
          <w:sz w:val="28"/>
          <w:szCs w:val="28"/>
          <w:lang w:val="ru-RU"/>
        </w:rPr>
        <w:t>якому</w:t>
      </w:r>
      <w:r w:rsidRPr="00C7348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2736">
        <w:rPr>
          <w:rFonts w:ascii="Times New Roman" w:hAnsi="Times New Roman"/>
          <w:sz w:val="28"/>
          <w:szCs w:val="28"/>
          <w:lang w:val="ru-RU"/>
        </w:rPr>
        <w:t>планується</w:t>
      </w:r>
      <w:r w:rsidRPr="00C7348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2736">
        <w:rPr>
          <w:rFonts w:ascii="Times New Roman" w:hAnsi="Times New Roman"/>
          <w:sz w:val="28"/>
          <w:szCs w:val="28"/>
          <w:lang w:val="ru-RU"/>
        </w:rPr>
        <w:t>застосування</w:t>
      </w:r>
      <w:r w:rsidRPr="00C7348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2736">
        <w:rPr>
          <w:rFonts w:ascii="Times New Roman" w:hAnsi="Times New Roman"/>
          <w:sz w:val="28"/>
          <w:szCs w:val="28"/>
          <w:lang w:val="ru-RU"/>
        </w:rPr>
        <w:t>встановлюваних</w:t>
      </w:r>
      <w:r w:rsidRPr="00C7348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2736">
        <w:rPr>
          <w:rFonts w:ascii="Times New Roman" w:hAnsi="Times New Roman"/>
          <w:sz w:val="28"/>
          <w:szCs w:val="28"/>
          <w:lang w:val="ru-RU"/>
        </w:rPr>
        <w:t>місцевих</w:t>
      </w:r>
      <w:r w:rsidRPr="00C7348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2736">
        <w:rPr>
          <w:rFonts w:ascii="Times New Roman" w:hAnsi="Times New Roman"/>
          <w:sz w:val="28"/>
          <w:szCs w:val="28"/>
          <w:lang w:val="ru-RU"/>
        </w:rPr>
        <w:t>податків</w:t>
      </w:r>
      <w:r w:rsidRPr="00C7348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2736">
        <w:rPr>
          <w:rFonts w:ascii="Times New Roman" w:hAnsi="Times New Roman"/>
          <w:sz w:val="28"/>
          <w:szCs w:val="28"/>
          <w:lang w:val="ru-RU"/>
        </w:rPr>
        <w:t>та</w:t>
      </w:r>
      <w:r w:rsidRPr="00C7348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2736">
        <w:rPr>
          <w:rFonts w:ascii="Times New Roman" w:hAnsi="Times New Roman"/>
          <w:sz w:val="28"/>
          <w:szCs w:val="28"/>
          <w:lang w:val="ru-RU"/>
        </w:rPr>
        <w:t>зборів</w:t>
      </w:r>
      <w:r w:rsidRPr="00C7348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2736">
        <w:rPr>
          <w:rFonts w:ascii="Times New Roman" w:hAnsi="Times New Roman"/>
          <w:sz w:val="28"/>
          <w:szCs w:val="28"/>
          <w:lang w:val="ru-RU"/>
        </w:rPr>
        <w:t>або</w:t>
      </w:r>
      <w:r w:rsidRPr="00C7348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2736">
        <w:rPr>
          <w:rFonts w:ascii="Times New Roman" w:hAnsi="Times New Roman"/>
          <w:sz w:val="28"/>
          <w:szCs w:val="28"/>
          <w:lang w:val="ru-RU"/>
        </w:rPr>
        <w:t>змін</w:t>
      </w:r>
      <w:r w:rsidRPr="00C73480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E12736">
        <w:rPr>
          <w:rFonts w:ascii="Times New Roman" w:hAnsi="Times New Roman"/>
          <w:sz w:val="28"/>
          <w:szCs w:val="28"/>
          <w:lang w:val="ru-RU"/>
        </w:rPr>
        <w:t>плановий</w:t>
      </w:r>
      <w:r w:rsidRPr="00C7348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2736">
        <w:rPr>
          <w:rFonts w:ascii="Times New Roman" w:hAnsi="Times New Roman"/>
          <w:sz w:val="28"/>
          <w:szCs w:val="28"/>
          <w:lang w:val="ru-RU"/>
        </w:rPr>
        <w:t>період</w:t>
      </w:r>
      <w:r w:rsidRPr="00C73480">
        <w:rPr>
          <w:rFonts w:ascii="Times New Roman" w:hAnsi="Times New Roman"/>
          <w:sz w:val="28"/>
          <w:szCs w:val="28"/>
          <w:lang w:val="ru-RU"/>
        </w:rPr>
        <w:t xml:space="preserve">). </w:t>
      </w:r>
      <w:r w:rsidRPr="00E12736">
        <w:rPr>
          <w:rFonts w:ascii="Times New Roman" w:hAnsi="Times New Roman"/>
          <w:sz w:val="28"/>
          <w:szCs w:val="28"/>
          <w:lang w:val="ru-RU"/>
        </w:rPr>
        <w:t xml:space="preserve">В іншому разі норми відповідних </w:t>
      </w:r>
      <w:proofErr w:type="gramStart"/>
      <w:r w:rsidRPr="00E12736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E12736">
        <w:rPr>
          <w:rFonts w:ascii="Times New Roman" w:hAnsi="Times New Roman"/>
          <w:sz w:val="28"/>
          <w:szCs w:val="28"/>
          <w:lang w:val="ru-RU"/>
        </w:rPr>
        <w:t>ішень застосовуються не раніше початку бюджетного періоду, що настає за плановим періодом.</w:t>
      </w:r>
    </w:p>
    <w:p w:rsidR="00001E1E" w:rsidRDefault="00092929" w:rsidP="00E15471">
      <w:pPr>
        <w:pStyle w:val="Textbody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ab/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 xml:space="preserve">Враховуючи положення Податкового кодексу України та Закону України «Про місцеве самоврядування», з метою безумовного виконання законодавства виникає необхідність встановлення на території Білоцерківської сільської ради єдиного податку на 2020 </w:t>
      </w:r>
      <w:proofErr w:type="gramStart"/>
      <w:r w:rsidR="0029758D" w:rsidRPr="00E12736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="0029758D" w:rsidRPr="00E12736">
        <w:rPr>
          <w:rFonts w:ascii="Times New Roman" w:hAnsi="Times New Roman"/>
          <w:sz w:val="28"/>
          <w:szCs w:val="28"/>
          <w:lang w:val="ru-RU"/>
        </w:rPr>
        <w:t>ік.</w:t>
      </w:r>
    </w:p>
    <w:p w:rsidR="00001E1E" w:rsidRPr="00001E1E" w:rsidRDefault="0029758D" w:rsidP="00E15471">
      <w:pPr>
        <w:pStyle w:val="Textbody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01E1E">
        <w:rPr>
          <w:rFonts w:ascii="Times New Roman" w:hAnsi="Times New Roman"/>
          <w:b/>
          <w:sz w:val="28"/>
          <w:szCs w:val="28"/>
          <w:lang w:val="ru-RU"/>
        </w:rPr>
        <w:t>Проблема, яку пропонується розв’язати:</w:t>
      </w:r>
    </w:p>
    <w:p w:rsidR="00CE5567" w:rsidRPr="00C73480" w:rsidRDefault="0029758D" w:rsidP="00E15471">
      <w:pPr>
        <w:pStyle w:val="Textbody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2736">
        <w:rPr>
          <w:rFonts w:ascii="Times New Roman" w:hAnsi="Times New Roman"/>
          <w:sz w:val="28"/>
          <w:szCs w:val="28"/>
          <w:lang w:val="ru-RU"/>
        </w:rPr>
        <w:t xml:space="preserve">забезпечення додаткових надходжень до бюджету Білоцерківської сільської ради шляхом врегулювання справляння єдиного податку на території сільської ради відповідно до Податкового кодексу України, визначення на законних </w:t>
      </w:r>
      <w:proofErr w:type="gramStart"/>
      <w:r w:rsidRPr="00E12736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E12736">
        <w:rPr>
          <w:rFonts w:ascii="Times New Roman" w:hAnsi="Times New Roman"/>
          <w:sz w:val="28"/>
          <w:szCs w:val="28"/>
          <w:lang w:val="ru-RU"/>
        </w:rPr>
        <w:t>ідставах розміру ставок відповідного податку.</w:t>
      </w:r>
    </w:p>
    <w:p w:rsidR="009D2B41" w:rsidRPr="00E12736" w:rsidRDefault="0029758D" w:rsidP="00E15471">
      <w:pPr>
        <w:pStyle w:val="Textbody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2736">
        <w:rPr>
          <w:rFonts w:ascii="Times New Roman" w:hAnsi="Times New Roman"/>
          <w:sz w:val="28"/>
          <w:szCs w:val="28"/>
          <w:lang w:val="ru-RU"/>
        </w:rPr>
        <w:t xml:space="preserve">Пропонується на 2020 </w:t>
      </w:r>
      <w:proofErr w:type="gramStart"/>
      <w:r w:rsidRPr="00E12736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E12736">
        <w:rPr>
          <w:rFonts w:ascii="Times New Roman" w:hAnsi="Times New Roman"/>
          <w:sz w:val="28"/>
          <w:szCs w:val="28"/>
          <w:lang w:val="ru-RU"/>
        </w:rPr>
        <w:t xml:space="preserve">ік залишити ставки єдиного податку на рівні поточного року, а саме: для фізичних осіб підприємців 1-ої групи 10 % розміру прожиткового мінімуму для працездатних осіб, встановленого законом на 1 січня податкового (звітного) року: для фізичних осіб </w:t>
      </w:r>
      <w:proofErr w:type="gramStart"/>
      <w:r w:rsidRPr="00E12736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E12736">
        <w:rPr>
          <w:rFonts w:ascii="Times New Roman" w:hAnsi="Times New Roman"/>
          <w:sz w:val="28"/>
          <w:szCs w:val="28"/>
          <w:lang w:val="ru-RU"/>
        </w:rPr>
        <w:t xml:space="preserve">ідприємців 2-ої групи 20% розміру мінімальної заробітної плати, встановленої законом на 1 січня податкового (звітного) року. </w:t>
      </w:r>
    </w:p>
    <w:p w:rsidR="009D2B41" w:rsidRDefault="0029758D" w:rsidP="00E15471">
      <w:pPr>
        <w:pStyle w:val="Textbody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Причини виникнення проблеми:</w:t>
      </w:r>
    </w:p>
    <w:p w:rsidR="009D2B41" w:rsidRPr="00E12736" w:rsidRDefault="0029758D" w:rsidP="00E15471">
      <w:pPr>
        <w:pStyle w:val="Textbody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2736">
        <w:rPr>
          <w:rFonts w:ascii="Times New Roman" w:hAnsi="Times New Roman"/>
          <w:sz w:val="28"/>
          <w:szCs w:val="28"/>
          <w:lang w:val="ru-RU"/>
        </w:rPr>
        <w:t xml:space="preserve">У разі неприйняття </w:t>
      </w:r>
      <w:proofErr w:type="gramStart"/>
      <w:r w:rsidRPr="00E12736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E12736">
        <w:rPr>
          <w:rFonts w:ascii="Times New Roman" w:hAnsi="Times New Roman"/>
          <w:sz w:val="28"/>
          <w:szCs w:val="28"/>
          <w:lang w:val="ru-RU"/>
        </w:rPr>
        <w:t xml:space="preserve">ішення про встановлення єдиного податку на 2020 рік, податки справлятимуться по мінімальним ставкам, що спричинить зменшення дохідної частини бюджету сільської ради на </w:t>
      </w:r>
      <w:r w:rsidR="00E12736">
        <w:rPr>
          <w:rFonts w:ascii="Times New Roman" w:hAnsi="Times New Roman"/>
          <w:sz w:val="28"/>
          <w:szCs w:val="28"/>
          <w:lang w:val="ru-RU"/>
        </w:rPr>
        <w:t>очікувану</w:t>
      </w:r>
      <w:r w:rsidRPr="00E12736">
        <w:rPr>
          <w:rFonts w:ascii="Times New Roman" w:hAnsi="Times New Roman"/>
          <w:sz w:val="28"/>
          <w:szCs w:val="28"/>
          <w:lang w:val="ru-RU"/>
        </w:rPr>
        <w:t xml:space="preserve"> суму 179,3 тис.грн.</w:t>
      </w:r>
    </w:p>
    <w:p w:rsidR="009D2B41" w:rsidRPr="00E12736" w:rsidRDefault="00E12736" w:rsidP="00E15471">
      <w:pPr>
        <w:pStyle w:val="Textbody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Зменшення доходної частини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 xml:space="preserve"> поставить </w:t>
      </w:r>
      <w:proofErr w:type="gramStart"/>
      <w:r w:rsidR="0029758D" w:rsidRPr="00E12736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="0029758D" w:rsidRPr="00E12736">
        <w:rPr>
          <w:rFonts w:ascii="Times New Roman" w:hAnsi="Times New Roman"/>
          <w:sz w:val="28"/>
          <w:szCs w:val="28"/>
          <w:lang w:val="ru-RU"/>
        </w:rPr>
        <w:t>ід загрозу фінансування соціальних програм громади</w:t>
      </w:r>
      <w:r>
        <w:rPr>
          <w:rFonts w:ascii="Times New Roman" w:hAnsi="Times New Roman"/>
          <w:sz w:val="28"/>
          <w:szCs w:val="28"/>
          <w:lang w:val="ru-RU"/>
        </w:rPr>
        <w:t xml:space="preserve">, зокрема програми </w:t>
      </w:r>
      <w:r w:rsidRPr="00E12736">
        <w:rPr>
          <w:rFonts w:ascii="Times New Roman" w:hAnsi="Times New Roman"/>
          <w:sz w:val="28"/>
          <w:szCs w:val="28"/>
          <w:lang w:val="ru-RU"/>
        </w:rPr>
        <w:t>соціального захисту населення Білоцерківської сільської ради Великобагачанського району Полтавської області на 20</w:t>
      </w:r>
      <w:r>
        <w:rPr>
          <w:rFonts w:ascii="Times New Roman" w:hAnsi="Times New Roman"/>
          <w:sz w:val="28"/>
          <w:szCs w:val="28"/>
          <w:lang w:val="ru-RU"/>
        </w:rPr>
        <w:t>20</w:t>
      </w:r>
      <w:r w:rsidRPr="00E12736">
        <w:rPr>
          <w:rFonts w:ascii="Times New Roman" w:hAnsi="Times New Roman"/>
          <w:sz w:val="28"/>
          <w:szCs w:val="28"/>
          <w:lang w:val="ru-RU"/>
        </w:rPr>
        <w:t xml:space="preserve"> рік</w:t>
      </w:r>
      <w:r w:rsidR="004C493D">
        <w:rPr>
          <w:rFonts w:ascii="Times New Roman" w:hAnsi="Times New Roman"/>
          <w:sz w:val="28"/>
          <w:szCs w:val="28"/>
          <w:lang w:val="ru-RU"/>
        </w:rPr>
        <w:t xml:space="preserve"> (180</w:t>
      </w:r>
      <w:r w:rsidR="004C493D" w:rsidRPr="004C493D">
        <w:rPr>
          <w:rFonts w:ascii="Times New Roman" w:hAnsi="Times New Roman"/>
          <w:sz w:val="28"/>
          <w:szCs w:val="28"/>
          <w:lang w:val="ru-RU"/>
        </w:rPr>
        <w:t>,0 тис.грн.)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.</w:t>
      </w:r>
    </w:p>
    <w:p w:rsidR="009D2B41" w:rsidRPr="00E12736" w:rsidRDefault="0029758D" w:rsidP="00E15471">
      <w:pPr>
        <w:pStyle w:val="Textbody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2736">
        <w:rPr>
          <w:rFonts w:ascii="Times New Roman" w:hAnsi="Times New Roman"/>
          <w:sz w:val="28"/>
          <w:szCs w:val="28"/>
          <w:lang w:val="ru-RU"/>
        </w:rPr>
        <w:t xml:space="preserve">Враховуючи положення Податкового кодексу України та Закону України «Про місцеве самоврядування», органи місцевого самоврядування мають щорічно (до 15 липня кожного року) затверджувати </w:t>
      </w:r>
      <w:proofErr w:type="gramStart"/>
      <w:r w:rsidRPr="00E12736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E12736">
        <w:rPr>
          <w:rFonts w:ascii="Times New Roman" w:hAnsi="Times New Roman"/>
          <w:sz w:val="28"/>
          <w:szCs w:val="28"/>
          <w:lang w:val="ru-RU"/>
        </w:rPr>
        <w:t>ішення про встановлення ставок єдиного податку, які будуть діяти лише протягом року, на який прийняті.</w:t>
      </w:r>
    </w:p>
    <w:p w:rsidR="009D2B41" w:rsidRPr="00E12736" w:rsidRDefault="0029758D" w:rsidP="00E15471">
      <w:pPr>
        <w:pStyle w:val="Textbody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  <w:proofErr w:type="gramStart"/>
      <w:r w:rsidRPr="00E12736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П</w:t>
      </w:r>
      <w:proofErr w:type="gramEnd"/>
      <w:r w:rsidRPr="00E12736">
        <w:rPr>
          <w:rFonts w:ascii="Times New Roman" w:hAnsi="Times New Roman"/>
          <w:b/>
          <w:bCs/>
          <w:sz w:val="28"/>
          <w:szCs w:val="28"/>
          <w:lang w:val="ru-RU"/>
        </w:rPr>
        <w:t>ідтвердження важливості проблеми:</w:t>
      </w:r>
    </w:p>
    <w:p w:rsidR="00CE5567" w:rsidRPr="00C73480" w:rsidRDefault="00092929" w:rsidP="00E15471">
      <w:pPr>
        <w:pStyle w:val="Textbody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ab/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Важливість</w:t>
      </w:r>
      <w:r w:rsidR="0029758D" w:rsidRPr="00092929">
        <w:rPr>
          <w:rFonts w:ascii="Times New Roman" w:hAnsi="Times New Roman"/>
          <w:sz w:val="28"/>
          <w:szCs w:val="28"/>
        </w:rPr>
        <w:t xml:space="preserve">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проблеми</w:t>
      </w:r>
      <w:r w:rsidR="0029758D" w:rsidRPr="00092929">
        <w:rPr>
          <w:rFonts w:ascii="Times New Roman" w:hAnsi="Times New Roman"/>
          <w:sz w:val="28"/>
          <w:szCs w:val="28"/>
        </w:rPr>
        <w:t xml:space="preserve">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при</w:t>
      </w:r>
      <w:r w:rsidR="0029758D" w:rsidRPr="00092929">
        <w:rPr>
          <w:rFonts w:ascii="Times New Roman" w:hAnsi="Times New Roman"/>
          <w:sz w:val="28"/>
          <w:szCs w:val="28"/>
        </w:rPr>
        <w:t xml:space="preserve">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затвердженні</w:t>
      </w:r>
      <w:r w:rsidR="0029758D" w:rsidRPr="00092929">
        <w:rPr>
          <w:rFonts w:ascii="Times New Roman" w:hAnsi="Times New Roman"/>
          <w:sz w:val="28"/>
          <w:szCs w:val="28"/>
        </w:rPr>
        <w:t xml:space="preserve">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місцевих</w:t>
      </w:r>
      <w:r w:rsidR="0029758D" w:rsidRPr="00092929">
        <w:rPr>
          <w:rFonts w:ascii="Times New Roman" w:hAnsi="Times New Roman"/>
          <w:sz w:val="28"/>
          <w:szCs w:val="28"/>
        </w:rPr>
        <w:t xml:space="preserve">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податків</w:t>
      </w:r>
      <w:r w:rsidR="0029758D" w:rsidRPr="00092929">
        <w:rPr>
          <w:rFonts w:ascii="Times New Roman" w:hAnsi="Times New Roman"/>
          <w:sz w:val="28"/>
          <w:szCs w:val="28"/>
        </w:rPr>
        <w:t xml:space="preserve">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і</w:t>
      </w:r>
      <w:r w:rsidR="0029758D" w:rsidRPr="00092929">
        <w:rPr>
          <w:rFonts w:ascii="Times New Roman" w:hAnsi="Times New Roman"/>
          <w:sz w:val="28"/>
          <w:szCs w:val="28"/>
        </w:rPr>
        <w:t xml:space="preserve">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зборів</w:t>
      </w:r>
      <w:r w:rsidR="0029758D" w:rsidRPr="00092929">
        <w:rPr>
          <w:rFonts w:ascii="Times New Roman" w:hAnsi="Times New Roman"/>
          <w:sz w:val="28"/>
          <w:szCs w:val="28"/>
        </w:rPr>
        <w:t xml:space="preserve">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полягає</w:t>
      </w:r>
      <w:r w:rsidR="0029758D" w:rsidRPr="00092929">
        <w:rPr>
          <w:rFonts w:ascii="Times New Roman" w:hAnsi="Times New Roman"/>
          <w:sz w:val="28"/>
          <w:szCs w:val="28"/>
        </w:rPr>
        <w:t xml:space="preserve">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в</w:t>
      </w:r>
      <w:r w:rsidR="0029758D" w:rsidRPr="00092929">
        <w:rPr>
          <w:rFonts w:ascii="Times New Roman" w:hAnsi="Times New Roman"/>
          <w:sz w:val="28"/>
          <w:szCs w:val="28"/>
        </w:rPr>
        <w:t xml:space="preserve">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необхідності</w:t>
      </w:r>
      <w:r w:rsidR="0029758D" w:rsidRPr="00092929">
        <w:rPr>
          <w:rFonts w:ascii="Times New Roman" w:hAnsi="Times New Roman"/>
          <w:sz w:val="28"/>
          <w:szCs w:val="28"/>
        </w:rPr>
        <w:t xml:space="preserve">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безумовного</w:t>
      </w:r>
      <w:r w:rsidR="0029758D" w:rsidRPr="00092929">
        <w:rPr>
          <w:rFonts w:ascii="Times New Roman" w:hAnsi="Times New Roman"/>
          <w:sz w:val="28"/>
          <w:szCs w:val="28"/>
        </w:rPr>
        <w:t xml:space="preserve">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виконання</w:t>
      </w:r>
      <w:r w:rsidR="0029758D" w:rsidRPr="00092929">
        <w:rPr>
          <w:rFonts w:ascii="Times New Roman" w:hAnsi="Times New Roman"/>
          <w:sz w:val="28"/>
          <w:szCs w:val="28"/>
        </w:rPr>
        <w:t xml:space="preserve">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вимог</w:t>
      </w:r>
      <w:r w:rsidR="0029758D" w:rsidRPr="00092929">
        <w:rPr>
          <w:rFonts w:ascii="Times New Roman" w:hAnsi="Times New Roman"/>
          <w:sz w:val="28"/>
          <w:szCs w:val="28"/>
        </w:rPr>
        <w:t xml:space="preserve">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Податкового</w:t>
      </w:r>
      <w:r w:rsidR="0029758D" w:rsidRPr="00092929">
        <w:rPr>
          <w:rFonts w:ascii="Times New Roman" w:hAnsi="Times New Roman"/>
          <w:sz w:val="28"/>
          <w:szCs w:val="28"/>
        </w:rPr>
        <w:t xml:space="preserve">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кодексу</w:t>
      </w:r>
      <w:r w:rsidR="0029758D" w:rsidRPr="00092929">
        <w:rPr>
          <w:rFonts w:ascii="Times New Roman" w:hAnsi="Times New Roman"/>
          <w:sz w:val="28"/>
          <w:szCs w:val="28"/>
        </w:rPr>
        <w:t xml:space="preserve">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України</w:t>
      </w:r>
      <w:r w:rsidR="0029758D" w:rsidRPr="00092929">
        <w:rPr>
          <w:rFonts w:ascii="Times New Roman" w:hAnsi="Times New Roman"/>
          <w:sz w:val="28"/>
          <w:szCs w:val="28"/>
        </w:rPr>
        <w:t xml:space="preserve">,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з</w:t>
      </w:r>
      <w:r w:rsidR="0029758D" w:rsidRPr="00092929">
        <w:rPr>
          <w:rFonts w:ascii="Times New Roman" w:hAnsi="Times New Roman"/>
          <w:sz w:val="28"/>
          <w:szCs w:val="28"/>
        </w:rPr>
        <w:t xml:space="preserve">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метою</w:t>
      </w:r>
      <w:r w:rsidR="0029758D" w:rsidRPr="00092929">
        <w:rPr>
          <w:rFonts w:ascii="Times New Roman" w:hAnsi="Times New Roman"/>
          <w:sz w:val="28"/>
          <w:szCs w:val="28"/>
        </w:rPr>
        <w:t xml:space="preserve">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вирішення</w:t>
      </w:r>
      <w:r w:rsidR="0029758D" w:rsidRPr="00092929">
        <w:rPr>
          <w:rFonts w:ascii="Times New Roman" w:hAnsi="Times New Roman"/>
          <w:sz w:val="28"/>
          <w:szCs w:val="28"/>
        </w:rPr>
        <w:t xml:space="preserve">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проблеми</w:t>
      </w:r>
      <w:r w:rsidR="0029758D" w:rsidRPr="00092929">
        <w:rPr>
          <w:rFonts w:ascii="Times New Roman" w:hAnsi="Times New Roman"/>
          <w:sz w:val="28"/>
          <w:szCs w:val="28"/>
        </w:rPr>
        <w:t xml:space="preserve">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щодо</w:t>
      </w:r>
      <w:r w:rsidR="0029758D" w:rsidRPr="00092929">
        <w:rPr>
          <w:rFonts w:ascii="Times New Roman" w:hAnsi="Times New Roman"/>
          <w:sz w:val="28"/>
          <w:szCs w:val="28"/>
        </w:rPr>
        <w:t xml:space="preserve">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врегулювання</w:t>
      </w:r>
      <w:r w:rsidR="0029758D" w:rsidRPr="00092929">
        <w:rPr>
          <w:rFonts w:ascii="Times New Roman" w:hAnsi="Times New Roman"/>
          <w:sz w:val="28"/>
          <w:szCs w:val="28"/>
        </w:rPr>
        <w:t xml:space="preserve">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питань</w:t>
      </w:r>
      <w:r w:rsidR="0029758D" w:rsidRPr="00092929">
        <w:rPr>
          <w:rFonts w:ascii="Times New Roman" w:hAnsi="Times New Roman"/>
          <w:sz w:val="28"/>
          <w:szCs w:val="28"/>
        </w:rPr>
        <w:t xml:space="preserve">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справляння</w:t>
      </w:r>
      <w:r w:rsidR="0029758D" w:rsidRPr="00092929">
        <w:rPr>
          <w:rFonts w:ascii="Times New Roman" w:hAnsi="Times New Roman"/>
          <w:sz w:val="28"/>
          <w:szCs w:val="28"/>
        </w:rPr>
        <w:t xml:space="preserve">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місцевих</w:t>
      </w:r>
      <w:r w:rsidR="0029758D" w:rsidRPr="00092929">
        <w:rPr>
          <w:rFonts w:ascii="Times New Roman" w:hAnsi="Times New Roman"/>
          <w:sz w:val="28"/>
          <w:szCs w:val="28"/>
        </w:rPr>
        <w:t xml:space="preserve">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податків</w:t>
      </w:r>
      <w:r w:rsidR="0029758D" w:rsidRPr="00092929">
        <w:rPr>
          <w:rFonts w:ascii="Times New Roman" w:hAnsi="Times New Roman"/>
          <w:sz w:val="28"/>
          <w:szCs w:val="28"/>
        </w:rPr>
        <w:t xml:space="preserve">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і</w:t>
      </w:r>
      <w:r w:rsidR="0029758D" w:rsidRPr="00092929">
        <w:rPr>
          <w:rFonts w:ascii="Times New Roman" w:hAnsi="Times New Roman"/>
          <w:sz w:val="28"/>
          <w:szCs w:val="28"/>
        </w:rPr>
        <w:t xml:space="preserve">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зборів</w:t>
      </w:r>
      <w:r w:rsidR="0029758D" w:rsidRPr="00092929">
        <w:rPr>
          <w:rFonts w:ascii="Times New Roman" w:hAnsi="Times New Roman"/>
          <w:sz w:val="28"/>
          <w:szCs w:val="28"/>
        </w:rPr>
        <w:t xml:space="preserve">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в</w:t>
      </w:r>
      <w:r w:rsidR="0029758D" w:rsidRPr="00092929">
        <w:rPr>
          <w:rFonts w:ascii="Times New Roman" w:hAnsi="Times New Roman"/>
          <w:sz w:val="28"/>
          <w:szCs w:val="28"/>
        </w:rPr>
        <w:t xml:space="preserve">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межах</w:t>
      </w:r>
      <w:proofErr w:type="gramStart"/>
      <w:r w:rsidR="0029758D" w:rsidRPr="00092929">
        <w:rPr>
          <w:rFonts w:ascii="Times New Roman" w:hAnsi="Times New Roman"/>
          <w:sz w:val="28"/>
          <w:szCs w:val="28"/>
        </w:rPr>
        <w:t xml:space="preserve">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Б</w:t>
      </w:r>
      <w:proofErr w:type="gramEnd"/>
      <w:r w:rsidR="0029758D" w:rsidRPr="00E12736">
        <w:rPr>
          <w:rFonts w:ascii="Times New Roman" w:hAnsi="Times New Roman"/>
          <w:sz w:val="28"/>
          <w:szCs w:val="28"/>
          <w:lang w:val="ru-RU"/>
        </w:rPr>
        <w:t>ілоцерківської</w:t>
      </w:r>
      <w:r w:rsidR="0029758D" w:rsidRPr="00092929">
        <w:rPr>
          <w:rFonts w:ascii="Times New Roman" w:hAnsi="Times New Roman"/>
          <w:sz w:val="28"/>
          <w:szCs w:val="28"/>
        </w:rPr>
        <w:t xml:space="preserve">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сільської</w:t>
      </w:r>
      <w:r w:rsidR="0029758D" w:rsidRPr="00092929">
        <w:rPr>
          <w:rFonts w:ascii="Times New Roman" w:hAnsi="Times New Roman"/>
          <w:sz w:val="28"/>
          <w:szCs w:val="28"/>
        </w:rPr>
        <w:t xml:space="preserve">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ради</w:t>
      </w:r>
      <w:r w:rsidR="0029758D" w:rsidRPr="00092929">
        <w:rPr>
          <w:rFonts w:ascii="Times New Roman" w:hAnsi="Times New Roman"/>
          <w:sz w:val="28"/>
          <w:szCs w:val="28"/>
        </w:rPr>
        <w:t xml:space="preserve">,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а</w:t>
      </w:r>
      <w:r w:rsidR="0029758D" w:rsidRPr="00092929">
        <w:rPr>
          <w:rFonts w:ascii="Times New Roman" w:hAnsi="Times New Roman"/>
          <w:sz w:val="28"/>
          <w:szCs w:val="28"/>
        </w:rPr>
        <w:t xml:space="preserve">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також</w:t>
      </w:r>
      <w:r w:rsidR="0029758D" w:rsidRPr="00092929">
        <w:rPr>
          <w:rFonts w:ascii="Times New Roman" w:hAnsi="Times New Roman"/>
          <w:sz w:val="28"/>
          <w:szCs w:val="28"/>
        </w:rPr>
        <w:t xml:space="preserve">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в</w:t>
      </w:r>
      <w:r w:rsidR="0029758D" w:rsidRPr="00092929">
        <w:rPr>
          <w:rFonts w:ascii="Times New Roman" w:hAnsi="Times New Roman"/>
          <w:sz w:val="28"/>
          <w:szCs w:val="28"/>
        </w:rPr>
        <w:t xml:space="preserve">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необхідності</w:t>
      </w:r>
      <w:r w:rsidR="0029758D" w:rsidRPr="00092929">
        <w:rPr>
          <w:rFonts w:ascii="Times New Roman" w:hAnsi="Times New Roman"/>
          <w:sz w:val="28"/>
          <w:szCs w:val="28"/>
        </w:rPr>
        <w:t xml:space="preserve">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наповнення</w:t>
      </w:r>
      <w:r w:rsidR="0029758D" w:rsidRPr="00092929">
        <w:rPr>
          <w:rFonts w:ascii="Times New Roman" w:hAnsi="Times New Roman"/>
          <w:sz w:val="28"/>
          <w:szCs w:val="28"/>
        </w:rPr>
        <w:t xml:space="preserve">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місцевого</w:t>
      </w:r>
      <w:r w:rsidR="0029758D" w:rsidRPr="00092929">
        <w:rPr>
          <w:rFonts w:ascii="Times New Roman" w:hAnsi="Times New Roman"/>
          <w:sz w:val="28"/>
          <w:szCs w:val="28"/>
        </w:rPr>
        <w:t xml:space="preserve">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бюджету</w:t>
      </w:r>
      <w:r w:rsidR="0029758D" w:rsidRPr="00092929">
        <w:rPr>
          <w:rFonts w:ascii="Times New Roman" w:hAnsi="Times New Roman"/>
          <w:sz w:val="28"/>
          <w:szCs w:val="28"/>
        </w:rPr>
        <w:t xml:space="preserve">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та</w:t>
      </w:r>
      <w:r w:rsidR="0029758D" w:rsidRPr="00092929">
        <w:rPr>
          <w:rFonts w:ascii="Times New Roman" w:hAnsi="Times New Roman"/>
          <w:sz w:val="28"/>
          <w:szCs w:val="28"/>
        </w:rPr>
        <w:t xml:space="preserve">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спрямування</w:t>
      </w:r>
      <w:r w:rsidR="0029758D" w:rsidRPr="00092929">
        <w:rPr>
          <w:rFonts w:ascii="Times New Roman" w:hAnsi="Times New Roman"/>
          <w:sz w:val="28"/>
          <w:szCs w:val="28"/>
        </w:rPr>
        <w:t xml:space="preserve">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отриманих</w:t>
      </w:r>
      <w:r w:rsidR="0029758D" w:rsidRPr="00092929">
        <w:rPr>
          <w:rFonts w:ascii="Times New Roman" w:hAnsi="Times New Roman"/>
          <w:sz w:val="28"/>
          <w:szCs w:val="28"/>
        </w:rPr>
        <w:t xml:space="preserve">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коштів</w:t>
      </w:r>
      <w:r w:rsidR="0029758D" w:rsidRPr="00092929">
        <w:rPr>
          <w:rFonts w:ascii="Times New Roman" w:hAnsi="Times New Roman"/>
          <w:sz w:val="28"/>
          <w:szCs w:val="28"/>
        </w:rPr>
        <w:t xml:space="preserve">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від</w:t>
      </w:r>
      <w:r w:rsidR="0029758D" w:rsidRPr="00092929">
        <w:rPr>
          <w:rFonts w:ascii="Times New Roman" w:hAnsi="Times New Roman"/>
          <w:sz w:val="28"/>
          <w:szCs w:val="28"/>
        </w:rPr>
        <w:t xml:space="preserve">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сплати</w:t>
      </w:r>
      <w:r w:rsidR="0029758D" w:rsidRPr="00092929">
        <w:rPr>
          <w:rFonts w:ascii="Times New Roman" w:hAnsi="Times New Roman"/>
          <w:sz w:val="28"/>
          <w:szCs w:val="28"/>
        </w:rPr>
        <w:t xml:space="preserve">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податків</w:t>
      </w:r>
      <w:r w:rsidR="0029758D" w:rsidRPr="00092929">
        <w:rPr>
          <w:rFonts w:ascii="Times New Roman" w:hAnsi="Times New Roman"/>
          <w:sz w:val="28"/>
          <w:szCs w:val="28"/>
        </w:rPr>
        <w:t xml:space="preserve">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на</w:t>
      </w:r>
      <w:r w:rsidR="0029758D" w:rsidRPr="00092929">
        <w:rPr>
          <w:rFonts w:ascii="Times New Roman" w:hAnsi="Times New Roman"/>
          <w:sz w:val="28"/>
          <w:szCs w:val="28"/>
        </w:rPr>
        <w:t xml:space="preserve">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вирішення</w:t>
      </w:r>
      <w:r w:rsidR="0029758D" w:rsidRPr="0009292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9758D" w:rsidRPr="00E12736">
        <w:rPr>
          <w:rFonts w:ascii="Times New Roman" w:hAnsi="Times New Roman"/>
          <w:sz w:val="28"/>
          <w:szCs w:val="28"/>
          <w:lang w:val="ru-RU"/>
        </w:rPr>
        <w:t>соц</w:t>
      </w:r>
      <w:proofErr w:type="gramEnd"/>
      <w:r w:rsidR="0029758D" w:rsidRPr="00E12736">
        <w:rPr>
          <w:rFonts w:ascii="Times New Roman" w:hAnsi="Times New Roman"/>
          <w:sz w:val="28"/>
          <w:szCs w:val="28"/>
          <w:lang w:val="ru-RU"/>
        </w:rPr>
        <w:t>іальних</w:t>
      </w:r>
      <w:r w:rsidR="0029758D" w:rsidRPr="00092929">
        <w:rPr>
          <w:rFonts w:ascii="Times New Roman" w:hAnsi="Times New Roman"/>
          <w:sz w:val="28"/>
          <w:szCs w:val="28"/>
        </w:rPr>
        <w:t xml:space="preserve">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проблем</w:t>
      </w:r>
      <w:r w:rsidR="0029758D" w:rsidRPr="00092929">
        <w:rPr>
          <w:rFonts w:ascii="Times New Roman" w:hAnsi="Times New Roman"/>
          <w:sz w:val="28"/>
          <w:szCs w:val="28"/>
        </w:rPr>
        <w:t xml:space="preserve">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та</w:t>
      </w:r>
      <w:r w:rsidR="0029758D" w:rsidRPr="00092929">
        <w:rPr>
          <w:rFonts w:ascii="Times New Roman" w:hAnsi="Times New Roman"/>
          <w:sz w:val="28"/>
          <w:szCs w:val="28"/>
        </w:rPr>
        <w:t xml:space="preserve">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покращення</w:t>
      </w:r>
      <w:r w:rsidR="0029758D" w:rsidRPr="00092929">
        <w:rPr>
          <w:rFonts w:ascii="Times New Roman" w:hAnsi="Times New Roman"/>
          <w:sz w:val="28"/>
          <w:szCs w:val="28"/>
        </w:rPr>
        <w:t xml:space="preserve">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інфраструктури</w:t>
      </w:r>
      <w:r w:rsidR="0029758D" w:rsidRPr="00092929">
        <w:rPr>
          <w:rFonts w:ascii="Times New Roman" w:hAnsi="Times New Roman"/>
          <w:sz w:val="28"/>
          <w:szCs w:val="28"/>
        </w:rPr>
        <w:t xml:space="preserve">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громади</w:t>
      </w:r>
      <w:r w:rsidR="0029758D" w:rsidRPr="00092929">
        <w:rPr>
          <w:rFonts w:ascii="Times New Roman" w:hAnsi="Times New Roman"/>
          <w:sz w:val="28"/>
          <w:szCs w:val="28"/>
        </w:rPr>
        <w:t>.</w:t>
      </w:r>
      <w:r w:rsidR="0029758D" w:rsidRPr="0009292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ab/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 xml:space="preserve">Для забезпечення вказаних проблем пропонується прийняття </w:t>
      </w:r>
      <w:proofErr w:type="gramStart"/>
      <w:r w:rsidR="0029758D" w:rsidRPr="00E12736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="0029758D" w:rsidRPr="00E12736">
        <w:rPr>
          <w:rFonts w:ascii="Times New Roman" w:hAnsi="Times New Roman"/>
          <w:sz w:val="28"/>
          <w:szCs w:val="28"/>
          <w:lang w:val="ru-RU"/>
        </w:rPr>
        <w:t>ішення Білоцерківської сільської ради "Про встановлення єдиного податку на території Білоцерківської сільської ради на 2020 рік".</w:t>
      </w:r>
    </w:p>
    <w:p w:rsidR="009D2B41" w:rsidRPr="00E12736" w:rsidRDefault="0029758D" w:rsidP="00E15471">
      <w:pPr>
        <w:pStyle w:val="Textbody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2736">
        <w:rPr>
          <w:rFonts w:ascii="Times New Roman" w:hAnsi="Times New Roman"/>
          <w:sz w:val="28"/>
          <w:szCs w:val="28"/>
          <w:lang w:val="ru-RU"/>
        </w:rPr>
        <w:t>За</w:t>
      </w:r>
      <w:r w:rsidRPr="00C7348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2736">
        <w:rPr>
          <w:rFonts w:ascii="Times New Roman" w:hAnsi="Times New Roman"/>
          <w:sz w:val="28"/>
          <w:szCs w:val="28"/>
          <w:lang w:val="ru-RU"/>
        </w:rPr>
        <w:t>даними</w:t>
      </w:r>
      <w:r w:rsidRPr="00C7348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2736">
        <w:rPr>
          <w:rFonts w:ascii="Times New Roman" w:hAnsi="Times New Roman"/>
          <w:sz w:val="28"/>
          <w:szCs w:val="28"/>
          <w:lang w:val="ru-RU"/>
        </w:rPr>
        <w:t>відділу</w:t>
      </w:r>
      <w:r w:rsidRPr="00C7348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2736">
        <w:rPr>
          <w:rFonts w:ascii="Times New Roman" w:hAnsi="Times New Roman"/>
          <w:sz w:val="28"/>
          <w:szCs w:val="28"/>
          <w:lang w:val="ru-RU"/>
        </w:rPr>
        <w:t>фінансового</w:t>
      </w:r>
      <w:r w:rsidRPr="00C7348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2736">
        <w:rPr>
          <w:rFonts w:ascii="Times New Roman" w:hAnsi="Times New Roman"/>
          <w:sz w:val="28"/>
          <w:szCs w:val="28"/>
          <w:lang w:val="ru-RU"/>
        </w:rPr>
        <w:t>забезпечення</w:t>
      </w:r>
      <w:r w:rsidRPr="00C7348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2736">
        <w:rPr>
          <w:rFonts w:ascii="Times New Roman" w:hAnsi="Times New Roman"/>
          <w:sz w:val="28"/>
          <w:szCs w:val="28"/>
          <w:lang w:val="ru-RU"/>
        </w:rPr>
        <w:t>та</w:t>
      </w:r>
      <w:r w:rsidRPr="00C7348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2736">
        <w:rPr>
          <w:rFonts w:ascii="Times New Roman" w:hAnsi="Times New Roman"/>
          <w:sz w:val="28"/>
          <w:szCs w:val="28"/>
          <w:lang w:val="ru-RU"/>
        </w:rPr>
        <w:t>економічного</w:t>
      </w:r>
      <w:r w:rsidRPr="00C7348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2736">
        <w:rPr>
          <w:rFonts w:ascii="Times New Roman" w:hAnsi="Times New Roman"/>
          <w:sz w:val="28"/>
          <w:szCs w:val="28"/>
          <w:lang w:val="ru-RU"/>
        </w:rPr>
        <w:t>розвитку</w:t>
      </w:r>
      <w:r w:rsidRPr="00C7348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2736">
        <w:rPr>
          <w:rFonts w:ascii="Times New Roman" w:hAnsi="Times New Roman"/>
          <w:sz w:val="28"/>
          <w:szCs w:val="28"/>
          <w:lang w:val="ru-RU"/>
        </w:rPr>
        <w:t>виконавчого</w:t>
      </w:r>
      <w:r w:rsidRPr="00C7348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2736">
        <w:rPr>
          <w:rFonts w:ascii="Times New Roman" w:hAnsi="Times New Roman"/>
          <w:sz w:val="28"/>
          <w:szCs w:val="28"/>
          <w:lang w:val="ru-RU"/>
        </w:rPr>
        <w:t>комітету</w:t>
      </w:r>
      <w:r w:rsidRPr="00C7348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2736">
        <w:rPr>
          <w:rFonts w:ascii="Times New Roman" w:hAnsi="Times New Roman"/>
          <w:sz w:val="28"/>
          <w:szCs w:val="28"/>
          <w:lang w:val="ru-RU"/>
        </w:rPr>
        <w:t>Білоцерківської</w:t>
      </w:r>
      <w:r w:rsidRPr="00C7348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2736">
        <w:rPr>
          <w:rFonts w:ascii="Times New Roman" w:hAnsi="Times New Roman"/>
          <w:sz w:val="28"/>
          <w:szCs w:val="28"/>
          <w:lang w:val="ru-RU"/>
        </w:rPr>
        <w:t>сільської</w:t>
      </w:r>
      <w:r w:rsidRPr="00C7348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2736">
        <w:rPr>
          <w:rFonts w:ascii="Times New Roman" w:hAnsi="Times New Roman"/>
          <w:sz w:val="28"/>
          <w:szCs w:val="28"/>
          <w:lang w:val="ru-RU"/>
        </w:rPr>
        <w:t>ради</w:t>
      </w:r>
      <w:r w:rsidRPr="00C7348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2736">
        <w:rPr>
          <w:rFonts w:ascii="Times New Roman" w:hAnsi="Times New Roman"/>
          <w:sz w:val="28"/>
          <w:szCs w:val="28"/>
          <w:lang w:val="ru-RU"/>
        </w:rPr>
        <w:t>про</w:t>
      </w:r>
      <w:r w:rsidRPr="00C7348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2736">
        <w:rPr>
          <w:rFonts w:ascii="Times New Roman" w:hAnsi="Times New Roman"/>
          <w:sz w:val="28"/>
          <w:szCs w:val="28"/>
          <w:lang w:val="ru-RU"/>
        </w:rPr>
        <w:t>виконання</w:t>
      </w:r>
      <w:r w:rsidRPr="00C7348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2736">
        <w:rPr>
          <w:rFonts w:ascii="Times New Roman" w:hAnsi="Times New Roman"/>
          <w:sz w:val="28"/>
          <w:szCs w:val="28"/>
          <w:lang w:val="ru-RU"/>
        </w:rPr>
        <w:t>доходної</w:t>
      </w:r>
      <w:r w:rsidRPr="00C7348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2736">
        <w:rPr>
          <w:rFonts w:ascii="Times New Roman" w:hAnsi="Times New Roman"/>
          <w:sz w:val="28"/>
          <w:szCs w:val="28"/>
          <w:lang w:val="ru-RU"/>
        </w:rPr>
        <w:t>частини</w:t>
      </w:r>
      <w:r w:rsidRPr="00C7348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2736">
        <w:rPr>
          <w:rFonts w:ascii="Times New Roman" w:hAnsi="Times New Roman"/>
          <w:sz w:val="28"/>
          <w:szCs w:val="28"/>
          <w:lang w:val="ru-RU"/>
        </w:rPr>
        <w:t>бюджету</w:t>
      </w:r>
      <w:r w:rsidRPr="00C73480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E12736">
        <w:rPr>
          <w:rFonts w:ascii="Times New Roman" w:hAnsi="Times New Roman"/>
          <w:sz w:val="28"/>
          <w:szCs w:val="28"/>
          <w:lang w:val="ru-RU"/>
        </w:rPr>
        <w:t>платники</w:t>
      </w:r>
      <w:r w:rsidRPr="00C7348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2736">
        <w:rPr>
          <w:rFonts w:ascii="Times New Roman" w:hAnsi="Times New Roman"/>
          <w:sz w:val="28"/>
          <w:szCs w:val="28"/>
          <w:lang w:val="ru-RU"/>
        </w:rPr>
        <w:t>єдиного</w:t>
      </w:r>
      <w:r w:rsidRPr="00C7348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2736">
        <w:rPr>
          <w:rFonts w:ascii="Times New Roman" w:hAnsi="Times New Roman"/>
          <w:sz w:val="28"/>
          <w:szCs w:val="28"/>
          <w:lang w:val="ru-RU"/>
        </w:rPr>
        <w:t>податку</w:t>
      </w:r>
      <w:r w:rsidRPr="00C7348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2736">
        <w:rPr>
          <w:rFonts w:ascii="Times New Roman" w:hAnsi="Times New Roman"/>
          <w:sz w:val="28"/>
          <w:szCs w:val="28"/>
          <w:lang w:val="ru-RU"/>
        </w:rPr>
        <w:t>І</w:t>
      </w:r>
      <w:r w:rsidRPr="00C73480">
        <w:rPr>
          <w:rFonts w:ascii="Times New Roman" w:hAnsi="Times New Roman"/>
          <w:sz w:val="28"/>
          <w:szCs w:val="28"/>
          <w:lang w:val="ru-RU"/>
        </w:rPr>
        <w:t>-</w:t>
      </w:r>
      <w:r w:rsidRPr="00E12736">
        <w:rPr>
          <w:rFonts w:ascii="Times New Roman" w:hAnsi="Times New Roman"/>
          <w:sz w:val="28"/>
          <w:szCs w:val="28"/>
          <w:lang w:val="ru-RU"/>
        </w:rPr>
        <w:t>ІІ</w:t>
      </w:r>
      <w:r w:rsidRPr="00C7348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2736">
        <w:rPr>
          <w:rFonts w:ascii="Times New Roman" w:hAnsi="Times New Roman"/>
          <w:sz w:val="28"/>
          <w:szCs w:val="28"/>
          <w:lang w:val="ru-RU"/>
        </w:rPr>
        <w:t>групп</w:t>
      </w:r>
      <w:r w:rsidRPr="00C73480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E12736">
        <w:rPr>
          <w:rFonts w:ascii="Times New Roman" w:hAnsi="Times New Roman"/>
          <w:sz w:val="28"/>
          <w:szCs w:val="28"/>
          <w:lang w:val="ru-RU"/>
        </w:rPr>
        <w:t>для</w:t>
      </w:r>
      <w:r w:rsidRPr="00C7348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2736">
        <w:rPr>
          <w:rFonts w:ascii="Times New Roman" w:hAnsi="Times New Roman"/>
          <w:sz w:val="28"/>
          <w:szCs w:val="28"/>
          <w:lang w:val="ru-RU"/>
        </w:rPr>
        <w:t>яких</w:t>
      </w:r>
      <w:r w:rsidRPr="00C7348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2736">
        <w:rPr>
          <w:rFonts w:ascii="Times New Roman" w:hAnsi="Times New Roman"/>
          <w:sz w:val="28"/>
          <w:szCs w:val="28"/>
          <w:lang w:val="ru-RU"/>
        </w:rPr>
        <w:t>ставки</w:t>
      </w:r>
      <w:r w:rsidRPr="00C7348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2736">
        <w:rPr>
          <w:rFonts w:ascii="Times New Roman" w:hAnsi="Times New Roman"/>
          <w:sz w:val="28"/>
          <w:szCs w:val="28"/>
          <w:lang w:val="ru-RU"/>
        </w:rPr>
        <w:t>регулюються</w:t>
      </w:r>
      <w:r w:rsidRPr="00C7348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12736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E12736">
        <w:rPr>
          <w:rFonts w:ascii="Times New Roman" w:hAnsi="Times New Roman"/>
          <w:sz w:val="28"/>
          <w:szCs w:val="28"/>
          <w:lang w:val="ru-RU"/>
        </w:rPr>
        <w:t>ішенням</w:t>
      </w:r>
      <w:r w:rsidRPr="00C7348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2736">
        <w:rPr>
          <w:rFonts w:ascii="Times New Roman" w:hAnsi="Times New Roman"/>
          <w:sz w:val="28"/>
          <w:szCs w:val="28"/>
          <w:lang w:val="ru-RU"/>
        </w:rPr>
        <w:t>сільської</w:t>
      </w:r>
      <w:r w:rsidRPr="00C7348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2736">
        <w:rPr>
          <w:rFonts w:ascii="Times New Roman" w:hAnsi="Times New Roman"/>
          <w:sz w:val="28"/>
          <w:szCs w:val="28"/>
          <w:lang w:val="ru-RU"/>
        </w:rPr>
        <w:t>ради</w:t>
      </w:r>
      <w:r w:rsidRPr="00C7348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2736">
        <w:rPr>
          <w:rFonts w:ascii="Times New Roman" w:hAnsi="Times New Roman"/>
          <w:sz w:val="28"/>
          <w:szCs w:val="28"/>
          <w:lang w:val="ru-RU"/>
        </w:rPr>
        <w:t>сплатили</w:t>
      </w:r>
      <w:r w:rsidRPr="00C7348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2736">
        <w:rPr>
          <w:rFonts w:ascii="Times New Roman" w:hAnsi="Times New Roman"/>
          <w:sz w:val="28"/>
          <w:szCs w:val="28"/>
          <w:lang w:val="ru-RU"/>
        </w:rPr>
        <w:t>в</w:t>
      </w:r>
      <w:r w:rsidRPr="00C73480">
        <w:rPr>
          <w:rFonts w:ascii="Times New Roman" w:hAnsi="Times New Roman"/>
          <w:sz w:val="28"/>
          <w:szCs w:val="28"/>
          <w:lang w:val="ru-RU"/>
        </w:rPr>
        <w:t xml:space="preserve"> 2018 </w:t>
      </w:r>
      <w:r w:rsidRPr="00E12736">
        <w:rPr>
          <w:rFonts w:ascii="Times New Roman" w:hAnsi="Times New Roman"/>
          <w:sz w:val="28"/>
          <w:szCs w:val="28"/>
          <w:lang w:val="ru-RU"/>
        </w:rPr>
        <w:t>році</w:t>
      </w:r>
      <w:r w:rsidRPr="00C73480">
        <w:rPr>
          <w:rFonts w:ascii="Times New Roman" w:hAnsi="Times New Roman"/>
          <w:sz w:val="28"/>
          <w:szCs w:val="28"/>
          <w:lang w:val="ru-RU"/>
        </w:rPr>
        <w:t xml:space="preserve"> 125,7 </w:t>
      </w:r>
      <w:r w:rsidRPr="00E12736">
        <w:rPr>
          <w:rFonts w:ascii="Times New Roman" w:hAnsi="Times New Roman"/>
          <w:sz w:val="28"/>
          <w:szCs w:val="28"/>
          <w:lang w:val="ru-RU"/>
        </w:rPr>
        <w:t>тис</w:t>
      </w:r>
      <w:r w:rsidRPr="00C7348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E12736">
        <w:rPr>
          <w:rFonts w:ascii="Times New Roman" w:hAnsi="Times New Roman"/>
          <w:sz w:val="28"/>
          <w:szCs w:val="28"/>
          <w:lang w:val="ru-RU"/>
        </w:rPr>
        <w:t>грн</w:t>
      </w:r>
      <w:r w:rsidRPr="00C7348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E12736">
        <w:rPr>
          <w:rFonts w:ascii="Times New Roman" w:hAnsi="Times New Roman"/>
          <w:sz w:val="28"/>
          <w:szCs w:val="28"/>
          <w:lang w:val="ru-RU"/>
        </w:rPr>
        <w:t xml:space="preserve">Очікувані показники сплати єдиного податку на 2020 </w:t>
      </w:r>
      <w:proofErr w:type="gramStart"/>
      <w:r w:rsidRPr="00E12736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E12736">
        <w:rPr>
          <w:rFonts w:ascii="Times New Roman" w:hAnsi="Times New Roman"/>
          <w:sz w:val="28"/>
          <w:szCs w:val="28"/>
          <w:lang w:val="ru-RU"/>
        </w:rPr>
        <w:t>ік становлять 179,3 тис. грн.</w:t>
      </w:r>
      <w:r w:rsidRPr="00E12736">
        <w:rPr>
          <w:rFonts w:ascii="Times New Roman" w:hAnsi="Times New Roman"/>
          <w:sz w:val="28"/>
          <w:szCs w:val="28"/>
          <w:lang w:val="ru-RU"/>
        </w:rPr>
        <w:br/>
      </w:r>
    </w:p>
    <w:p w:rsidR="009D2B41" w:rsidRDefault="0029758D" w:rsidP="00E15471">
      <w:pPr>
        <w:pStyle w:val="Textbody"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01E1E">
        <w:rPr>
          <w:rFonts w:ascii="Times New Roman" w:hAnsi="Times New Roman"/>
          <w:b/>
          <w:bCs/>
          <w:sz w:val="28"/>
          <w:szCs w:val="28"/>
          <w:lang w:val="ru-RU"/>
        </w:rPr>
        <w:t>Показники існування та масштабу проблеми</w:t>
      </w:r>
    </w:p>
    <w:tbl>
      <w:tblPr>
        <w:tblStyle w:val="a8"/>
        <w:tblW w:w="0" w:type="auto"/>
        <w:tblLook w:val="04A0"/>
      </w:tblPr>
      <w:tblGrid>
        <w:gridCol w:w="1652"/>
        <w:gridCol w:w="1116"/>
        <w:gridCol w:w="1987"/>
        <w:gridCol w:w="1116"/>
        <w:gridCol w:w="1987"/>
        <w:gridCol w:w="2001"/>
      </w:tblGrid>
      <w:tr w:rsidR="00C015EA" w:rsidRPr="00092929" w:rsidTr="00C015EA">
        <w:tc>
          <w:tcPr>
            <w:tcW w:w="0" w:type="auto"/>
            <w:vMerge w:val="restart"/>
          </w:tcPr>
          <w:p w:rsidR="00C015EA" w:rsidRPr="00C015EA" w:rsidRDefault="00C015EA" w:rsidP="00E15471">
            <w:pPr>
              <w:pStyle w:val="Textbody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</w:pPr>
            <w:r w:rsidRPr="00C015EA"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  <w:t>Назва показника</w:t>
            </w:r>
          </w:p>
        </w:tc>
        <w:tc>
          <w:tcPr>
            <w:tcW w:w="0" w:type="auto"/>
            <w:gridSpan w:val="2"/>
          </w:tcPr>
          <w:p w:rsidR="00C015EA" w:rsidRPr="00C015EA" w:rsidRDefault="00C015EA" w:rsidP="00E15471">
            <w:pPr>
              <w:pStyle w:val="Textbody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</w:pPr>
            <w:r w:rsidRPr="00C015EA"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  <w:t>У разі прийняття регуляторного акта</w:t>
            </w:r>
          </w:p>
        </w:tc>
        <w:tc>
          <w:tcPr>
            <w:tcW w:w="0" w:type="auto"/>
            <w:gridSpan w:val="2"/>
          </w:tcPr>
          <w:p w:rsidR="00C015EA" w:rsidRPr="00C015EA" w:rsidRDefault="00C015EA" w:rsidP="00E15471">
            <w:pPr>
              <w:pStyle w:val="Textbody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</w:pPr>
            <w:r w:rsidRPr="00C015EA"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  <w:t>У разі неприйняття регуляторного акта</w:t>
            </w:r>
          </w:p>
        </w:tc>
        <w:tc>
          <w:tcPr>
            <w:tcW w:w="0" w:type="auto"/>
            <w:vMerge w:val="restart"/>
          </w:tcPr>
          <w:p w:rsidR="00C015EA" w:rsidRPr="00C015EA" w:rsidRDefault="00C015EA" w:rsidP="00E15471">
            <w:pPr>
              <w:pStyle w:val="Textbody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</w:pPr>
            <w:r w:rsidRPr="00C015EA"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  <w:t>Відхилення, тис.грн. (втрати до бюджету)</w:t>
            </w:r>
          </w:p>
        </w:tc>
      </w:tr>
      <w:tr w:rsidR="00C015EA" w:rsidRPr="00092929" w:rsidTr="00C015EA">
        <w:tc>
          <w:tcPr>
            <w:tcW w:w="0" w:type="auto"/>
            <w:vMerge/>
          </w:tcPr>
          <w:p w:rsidR="00C015EA" w:rsidRPr="00C015EA" w:rsidRDefault="00C015EA" w:rsidP="00E15471">
            <w:pPr>
              <w:pStyle w:val="Textbody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C015EA" w:rsidRPr="00C015EA" w:rsidRDefault="00C015EA" w:rsidP="00E15471">
            <w:pPr>
              <w:pStyle w:val="Textbody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</w:pPr>
            <w:r w:rsidRPr="00C015EA"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  <w:t>Ставка, %</w:t>
            </w:r>
          </w:p>
        </w:tc>
        <w:tc>
          <w:tcPr>
            <w:tcW w:w="0" w:type="auto"/>
          </w:tcPr>
          <w:p w:rsidR="00C015EA" w:rsidRPr="00C015EA" w:rsidRDefault="00C015EA" w:rsidP="00E15471">
            <w:pPr>
              <w:pStyle w:val="Textbody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</w:pPr>
            <w:r w:rsidRPr="00C015EA"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  <w:t>Очікуваний обсяг надходжень, тис. грн.</w:t>
            </w:r>
          </w:p>
        </w:tc>
        <w:tc>
          <w:tcPr>
            <w:tcW w:w="0" w:type="auto"/>
          </w:tcPr>
          <w:p w:rsidR="00C015EA" w:rsidRPr="00C015EA" w:rsidRDefault="00C015EA" w:rsidP="00E15471">
            <w:pPr>
              <w:pStyle w:val="Textbody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</w:pPr>
            <w:r w:rsidRPr="00C015EA"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  <w:t>Ставка, %</w:t>
            </w:r>
          </w:p>
        </w:tc>
        <w:tc>
          <w:tcPr>
            <w:tcW w:w="0" w:type="auto"/>
          </w:tcPr>
          <w:p w:rsidR="00C015EA" w:rsidRPr="00C015EA" w:rsidRDefault="00C015EA" w:rsidP="00E15471">
            <w:pPr>
              <w:pStyle w:val="Textbody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</w:pPr>
            <w:r w:rsidRPr="00C015EA"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  <w:t>Очікуваний обсяг надходжень, тис. грн.</w:t>
            </w:r>
          </w:p>
        </w:tc>
        <w:tc>
          <w:tcPr>
            <w:tcW w:w="0" w:type="auto"/>
            <w:vMerge/>
          </w:tcPr>
          <w:p w:rsidR="00C015EA" w:rsidRPr="00C015EA" w:rsidRDefault="00C015EA" w:rsidP="00E15471">
            <w:pPr>
              <w:pStyle w:val="Textbody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</w:pPr>
          </w:p>
        </w:tc>
      </w:tr>
      <w:tr w:rsidR="00C015EA" w:rsidRPr="00C015EA" w:rsidTr="00C015EA">
        <w:tc>
          <w:tcPr>
            <w:tcW w:w="0" w:type="auto"/>
          </w:tcPr>
          <w:p w:rsidR="00C015EA" w:rsidRPr="00C015EA" w:rsidRDefault="00C015EA" w:rsidP="00E15471">
            <w:pPr>
              <w:pStyle w:val="Textbody"/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val="uk-UA"/>
              </w:rPr>
            </w:pPr>
            <w:r w:rsidRPr="00C015EA">
              <w:rPr>
                <w:rFonts w:ascii="Times New Roman" w:hAnsi="Times New Roman"/>
                <w:bCs/>
                <w:sz w:val="24"/>
                <w:szCs w:val="28"/>
                <w:lang w:val="uk-UA"/>
              </w:rPr>
              <w:t>Єдиний податок, всього, в т.ч.:</w:t>
            </w:r>
          </w:p>
          <w:p w:rsidR="00C015EA" w:rsidRPr="00C015EA" w:rsidRDefault="00C015EA" w:rsidP="00E15471">
            <w:pPr>
              <w:pStyle w:val="Textbody"/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val="uk-UA"/>
              </w:rPr>
            </w:pPr>
            <w:r w:rsidRPr="00C015EA">
              <w:rPr>
                <w:rFonts w:ascii="Times New Roman" w:hAnsi="Times New Roman"/>
                <w:bCs/>
                <w:sz w:val="24"/>
                <w:szCs w:val="28"/>
                <w:lang w:val="uk-UA"/>
              </w:rPr>
              <w:t>І група</w:t>
            </w:r>
          </w:p>
          <w:p w:rsidR="00C015EA" w:rsidRPr="00C015EA" w:rsidRDefault="00C015EA" w:rsidP="00E15471">
            <w:pPr>
              <w:pStyle w:val="Textbody"/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val="uk-UA"/>
              </w:rPr>
            </w:pPr>
            <w:r w:rsidRPr="00C015EA">
              <w:rPr>
                <w:rFonts w:ascii="Times New Roman" w:hAnsi="Times New Roman"/>
                <w:bCs/>
                <w:sz w:val="24"/>
                <w:szCs w:val="28"/>
                <w:lang w:val="uk-UA"/>
              </w:rPr>
              <w:t>ІІ група</w:t>
            </w:r>
          </w:p>
        </w:tc>
        <w:tc>
          <w:tcPr>
            <w:tcW w:w="0" w:type="auto"/>
          </w:tcPr>
          <w:p w:rsidR="00C015EA" w:rsidRPr="00C015EA" w:rsidRDefault="00C015EA" w:rsidP="00E15471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  <w:lang w:val="uk-UA"/>
              </w:rPr>
            </w:pPr>
          </w:p>
          <w:p w:rsidR="00C015EA" w:rsidRDefault="00C015EA" w:rsidP="00E15471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  <w:lang w:val="uk-UA"/>
              </w:rPr>
            </w:pPr>
          </w:p>
          <w:p w:rsidR="00C015EA" w:rsidRDefault="00C015EA" w:rsidP="00E15471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  <w:lang w:val="uk-UA"/>
              </w:rPr>
            </w:pPr>
          </w:p>
          <w:p w:rsidR="00C015EA" w:rsidRDefault="00C015EA" w:rsidP="00E15471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uk-UA"/>
              </w:rPr>
              <w:t>10</w:t>
            </w:r>
          </w:p>
          <w:p w:rsidR="00C015EA" w:rsidRPr="00C015EA" w:rsidRDefault="00C015EA" w:rsidP="00E15471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uk-UA"/>
              </w:rPr>
              <w:t>20</w:t>
            </w:r>
          </w:p>
        </w:tc>
        <w:tc>
          <w:tcPr>
            <w:tcW w:w="0" w:type="auto"/>
          </w:tcPr>
          <w:p w:rsidR="00C015EA" w:rsidRDefault="00C015EA" w:rsidP="00E15471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  <w:lang w:val="uk-UA"/>
              </w:rPr>
            </w:pPr>
          </w:p>
          <w:p w:rsidR="00C015EA" w:rsidRDefault="00C015EA" w:rsidP="00E15471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uk-UA"/>
              </w:rPr>
              <w:t>179,3</w:t>
            </w:r>
          </w:p>
          <w:p w:rsidR="00C015EA" w:rsidRDefault="00C015EA" w:rsidP="00E15471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  <w:lang w:val="uk-UA"/>
              </w:rPr>
            </w:pPr>
          </w:p>
          <w:p w:rsidR="00C015EA" w:rsidRDefault="00C015EA" w:rsidP="00E15471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uk-UA"/>
              </w:rPr>
              <w:t>10,1</w:t>
            </w:r>
          </w:p>
          <w:p w:rsidR="00C015EA" w:rsidRPr="00C015EA" w:rsidRDefault="00C015EA" w:rsidP="00E15471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uk-UA"/>
              </w:rPr>
              <w:t>169,2</w:t>
            </w:r>
          </w:p>
        </w:tc>
        <w:tc>
          <w:tcPr>
            <w:tcW w:w="0" w:type="auto"/>
          </w:tcPr>
          <w:p w:rsidR="00C015EA" w:rsidRDefault="00C015EA" w:rsidP="00E15471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  <w:lang w:val="uk-UA"/>
              </w:rPr>
            </w:pPr>
          </w:p>
          <w:p w:rsidR="00C015EA" w:rsidRPr="00C015EA" w:rsidRDefault="00C015EA" w:rsidP="00E15471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uk-UA"/>
              </w:rPr>
              <w:t>0</w:t>
            </w:r>
          </w:p>
        </w:tc>
        <w:tc>
          <w:tcPr>
            <w:tcW w:w="0" w:type="auto"/>
          </w:tcPr>
          <w:p w:rsidR="00C015EA" w:rsidRDefault="00C015EA" w:rsidP="00E15471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  <w:lang w:val="uk-UA"/>
              </w:rPr>
            </w:pPr>
          </w:p>
          <w:p w:rsidR="00C015EA" w:rsidRPr="00C015EA" w:rsidRDefault="00C015EA" w:rsidP="00E15471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uk-UA"/>
              </w:rPr>
              <w:t>0</w:t>
            </w:r>
          </w:p>
        </w:tc>
        <w:tc>
          <w:tcPr>
            <w:tcW w:w="0" w:type="auto"/>
          </w:tcPr>
          <w:p w:rsidR="00C015EA" w:rsidRDefault="00C015EA" w:rsidP="00E15471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  <w:lang w:val="uk-UA"/>
              </w:rPr>
            </w:pPr>
          </w:p>
          <w:p w:rsidR="00C015EA" w:rsidRPr="00C015EA" w:rsidRDefault="00C015EA" w:rsidP="00E15471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uk-UA"/>
              </w:rPr>
              <w:t>179,3</w:t>
            </w:r>
          </w:p>
        </w:tc>
      </w:tr>
      <w:tr w:rsidR="00C015EA" w:rsidRPr="00C015EA" w:rsidTr="00C015EA">
        <w:tc>
          <w:tcPr>
            <w:tcW w:w="0" w:type="auto"/>
          </w:tcPr>
          <w:p w:rsidR="00C015EA" w:rsidRDefault="00C015EA" w:rsidP="00E15471">
            <w:pPr>
              <w:pStyle w:val="Textbody"/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uk-UA"/>
              </w:rPr>
              <w:t>Разом</w:t>
            </w:r>
          </w:p>
          <w:p w:rsidR="00C015EA" w:rsidRPr="00C015EA" w:rsidRDefault="00C015EA" w:rsidP="00E15471">
            <w:pPr>
              <w:pStyle w:val="Textbody"/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uk-UA"/>
              </w:rPr>
              <w:t>(втрати до бюджету)</w:t>
            </w:r>
          </w:p>
        </w:tc>
        <w:tc>
          <w:tcPr>
            <w:tcW w:w="0" w:type="auto"/>
          </w:tcPr>
          <w:p w:rsidR="00C015EA" w:rsidRPr="00C015EA" w:rsidRDefault="00C015EA" w:rsidP="00E15471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uk-UA"/>
              </w:rPr>
              <w:t>Х</w:t>
            </w:r>
          </w:p>
        </w:tc>
        <w:tc>
          <w:tcPr>
            <w:tcW w:w="0" w:type="auto"/>
          </w:tcPr>
          <w:p w:rsidR="00C015EA" w:rsidRPr="00C015EA" w:rsidRDefault="00C015EA" w:rsidP="00E15471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uk-UA"/>
              </w:rPr>
              <w:t>Х</w:t>
            </w:r>
          </w:p>
        </w:tc>
        <w:tc>
          <w:tcPr>
            <w:tcW w:w="0" w:type="auto"/>
          </w:tcPr>
          <w:p w:rsidR="00C015EA" w:rsidRPr="00C015EA" w:rsidRDefault="00C015EA" w:rsidP="00E15471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uk-UA"/>
              </w:rPr>
              <w:t>Х</w:t>
            </w:r>
          </w:p>
        </w:tc>
        <w:tc>
          <w:tcPr>
            <w:tcW w:w="0" w:type="auto"/>
          </w:tcPr>
          <w:p w:rsidR="00C015EA" w:rsidRPr="00C015EA" w:rsidRDefault="00C015EA" w:rsidP="00E15471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uk-UA"/>
              </w:rPr>
              <w:t>Х</w:t>
            </w:r>
          </w:p>
        </w:tc>
        <w:tc>
          <w:tcPr>
            <w:tcW w:w="0" w:type="auto"/>
          </w:tcPr>
          <w:p w:rsidR="00C015EA" w:rsidRPr="00C015EA" w:rsidRDefault="00C015EA" w:rsidP="00E15471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uk-UA"/>
              </w:rPr>
              <w:t>179,3</w:t>
            </w:r>
          </w:p>
        </w:tc>
      </w:tr>
    </w:tbl>
    <w:p w:rsidR="00D65A0C" w:rsidRDefault="00D65A0C" w:rsidP="00E15471">
      <w:pPr>
        <w:pStyle w:val="Textbody"/>
        <w:spacing w:after="0" w:line="240" w:lineRule="auto"/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</w:pPr>
    </w:p>
    <w:p w:rsidR="009D2B41" w:rsidRPr="00E12736" w:rsidRDefault="0029758D" w:rsidP="00E15471">
      <w:pPr>
        <w:pStyle w:val="Textbody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E12736"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>Основні групи (</w:t>
      </w:r>
      <w:proofErr w:type="gramStart"/>
      <w:r w:rsidRPr="00E12736"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>п</w:t>
      </w:r>
      <w:proofErr w:type="gramEnd"/>
      <w:r w:rsidRPr="00E12736"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>ідгрупи), на які проблема справляє вплив: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/>
      </w:tblPr>
      <w:tblGrid>
        <w:gridCol w:w="6242"/>
        <w:gridCol w:w="1772"/>
        <w:gridCol w:w="1743"/>
      </w:tblGrid>
      <w:tr w:rsidR="009D2B41" w:rsidRPr="00001E1E">
        <w:tc>
          <w:tcPr>
            <w:tcW w:w="5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001E1E" w:rsidRDefault="0029758D" w:rsidP="00E15471">
            <w:pPr>
              <w:pStyle w:val="Standard"/>
              <w:spacing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001E1E">
              <w:rPr>
                <w:rFonts w:ascii="Times New Roman" w:hAnsi="Times New Roman"/>
                <w:b/>
                <w:bCs/>
                <w:sz w:val="24"/>
                <w:szCs w:val="28"/>
              </w:rPr>
              <w:t>Групи (підгрупи)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001E1E" w:rsidRDefault="0029758D" w:rsidP="00E15471">
            <w:pPr>
              <w:pStyle w:val="TableContents"/>
              <w:spacing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001E1E">
              <w:rPr>
                <w:rFonts w:ascii="Times New Roman" w:hAnsi="Times New Roman"/>
                <w:b/>
                <w:bCs/>
                <w:sz w:val="24"/>
                <w:szCs w:val="28"/>
              </w:rPr>
              <w:t>Так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001E1E" w:rsidRDefault="0029758D" w:rsidP="00E15471">
            <w:pPr>
              <w:pStyle w:val="TableContents"/>
              <w:spacing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001E1E">
              <w:rPr>
                <w:rFonts w:ascii="Times New Roman" w:hAnsi="Times New Roman"/>
                <w:b/>
                <w:bCs/>
                <w:sz w:val="24"/>
                <w:szCs w:val="28"/>
              </w:rPr>
              <w:t>Ні</w:t>
            </w:r>
          </w:p>
        </w:tc>
      </w:tr>
      <w:tr w:rsidR="009D2B41" w:rsidRPr="00001E1E">
        <w:tc>
          <w:tcPr>
            <w:tcW w:w="5997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001E1E" w:rsidRDefault="0029758D" w:rsidP="00E15471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01E1E">
              <w:rPr>
                <w:rFonts w:ascii="Times New Roman" w:hAnsi="Times New Roman"/>
                <w:sz w:val="24"/>
                <w:szCs w:val="28"/>
              </w:rPr>
              <w:t>Держава</w:t>
            </w: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001E1E" w:rsidRDefault="0029758D" w:rsidP="00E15471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01E1E">
              <w:rPr>
                <w:rFonts w:ascii="Times New Roman" w:hAnsi="Times New Roman"/>
                <w:sz w:val="24"/>
                <w:szCs w:val="28"/>
              </w:rPr>
              <w:t>+</w:t>
            </w:r>
          </w:p>
        </w:tc>
        <w:tc>
          <w:tcPr>
            <w:tcW w:w="1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001E1E" w:rsidRDefault="0029758D" w:rsidP="00E15471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01E1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9D2B41" w:rsidRPr="00001E1E">
        <w:tc>
          <w:tcPr>
            <w:tcW w:w="5997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001E1E" w:rsidRDefault="0029758D" w:rsidP="00E15471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01E1E">
              <w:rPr>
                <w:rFonts w:ascii="Times New Roman" w:hAnsi="Times New Roman"/>
                <w:sz w:val="24"/>
                <w:szCs w:val="28"/>
              </w:rPr>
              <w:t>Громадяни</w:t>
            </w: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001E1E" w:rsidRDefault="0029758D" w:rsidP="00E15471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01E1E">
              <w:rPr>
                <w:rFonts w:ascii="Times New Roman" w:hAnsi="Times New Roman"/>
                <w:sz w:val="24"/>
                <w:szCs w:val="28"/>
              </w:rPr>
              <w:t>+</w:t>
            </w:r>
          </w:p>
        </w:tc>
        <w:tc>
          <w:tcPr>
            <w:tcW w:w="1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001E1E" w:rsidRDefault="0029758D" w:rsidP="00E15471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01E1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9D2B41" w:rsidRPr="00001E1E">
        <w:tc>
          <w:tcPr>
            <w:tcW w:w="5997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001E1E" w:rsidRDefault="0029758D" w:rsidP="00E15471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01E1E">
              <w:rPr>
                <w:rFonts w:ascii="Times New Roman" w:hAnsi="Times New Roman"/>
                <w:sz w:val="24"/>
                <w:szCs w:val="28"/>
              </w:rPr>
              <w:t>Суб’єкти господарювання</w:t>
            </w: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001E1E" w:rsidRDefault="0029758D" w:rsidP="00E15471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01E1E">
              <w:rPr>
                <w:rFonts w:ascii="Times New Roman" w:hAnsi="Times New Roman"/>
                <w:sz w:val="24"/>
                <w:szCs w:val="28"/>
              </w:rPr>
              <w:t>+</w:t>
            </w:r>
          </w:p>
        </w:tc>
        <w:tc>
          <w:tcPr>
            <w:tcW w:w="1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001E1E" w:rsidRDefault="0029758D" w:rsidP="00E15471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01E1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9D2B41" w:rsidRPr="00001E1E">
        <w:tc>
          <w:tcPr>
            <w:tcW w:w="5997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001E1E" w:rsidRDefault="0029758D" w:rsidP="00E15471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01E1E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у тому числі суб’єкти малого </w:t>
            </w:r>
            <w:proofErr w:type="gramStart"/>
            <w:r w:rsidRPr="00001E1E">
              <w:rPr>
                <w:rFonts w:ascii="Times New Roman" w:hAnsi="Times New Roman"/>
                <w:sz w:val="24"/>
                <w:szCs w:val="28"/>
                <w:lang w:val="ru-RU"/>
              </w:rPr>
              <w:t>п</w:t>
            </w:r>
            <w:proofErr w:type="gramEnd"/>
            <w:r w:rsidRPr="00001E1E">
              <w:rPr>
                <w:rFonts w:ascii="Times New Roman" w:hAnsi="Times New Roman"/>
                <w:sz w:val="24"/>
                <w:szCs w:val="28"/>
                <w:lang w:val="ru-RU"/>
              </w:rPr>
              <w:t>ідприємництва</w:t>
            </w: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001E1E" w:rsidRDefault="0029758D" w:rsidP="00E15471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01E1E">
              <w:rPr>
                <w:rFonts w:ascii="Times New Roman" w:hAnsi="Times New Roman"/>
                <w:sz w:val="24"/>
                <w:szCs w:val="28"/>
              </w:rPr>
              <w:t>+</w:t>
            </w:r>
          </w:p>
        </w:tc>
        <w:tc>
          <w:tcPr>
            <w:tcW w:w="1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001E1E" w:rsidRDefault="0029758D" w:rsidP="00E15471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01E1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</w:tbl>
    <w:p w:rsidR="009D2B41" w:rsidRDefault="009D2B41" w:rsidP="00E15471">
      <w:pPr>
        <w:pStyle w:val="Textbody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2B41" w:rsidRPr="00E12736" w:rsidRDefault="0029758D" w:rsidP="00E15471">
      <w:pPr>
        <w:pStyle w:val="Textbody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E12736">
        <w:rPr>
          <w:rFonts w:ascii="Times New Roman" w:hAnsi="Times New Roman"/>
          <w:b/>
          <w:bCs/>
          <w:sz w:val="28"/>
          <w:szCs w:val="28"/>
          <w:lang w:val="ru-RU"/>
        </w:rPr>
        <w:t>Обґрунтування неможливості вирішення проблеми за допомогою ринкових механізмі</w:t>
      </w:r>
      <w:proofErr w:type="gramStart"/>
      <w:r w:rsidRPr="00E12736">
        <w:rPr>
          <w:rFonts w:ascii="Times New Roman" w:hAnsi="Times New Roman"/>
          <w:b/>
          <w:bCs/>
          <w:sz w:val="28"/>
          <w:szCs w:val="28"/>
          <w:lang w:val="ru-RU"/>
        </w:rPr>
        <w:t>в</w:t>
      </w:r>
      <w:proofErr w:type="gramEnd"/>
      <w:r w:rsidRPr="00E12736">
        <w:rPr>
          <w:rFonts w:ascii="Times New Roman" w:hAnsi="Times New Roman"/>
          <w:b/>
          <w:bCs/>
          <w:sz w:val="28"/>
          <w:szCs w:val="28"/>
          <w:lang w:val="ru-RU"/>
        </w:rPr>
        <w:t>:</w:t>
      </w:r>
    </w:p>
    <w:p w:rsidR="009D2B41" w:rsidRPr="00092929" w:rsidRDefault="00092929" w:rsidP="00E15471">
      <w:pPr>
        <w:pStyle w:val="Textbody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Застосування</w:t>
      </w:r>
      <w:r w:rsidR="0029758D" w:rsidRPr="00092929">
        <w:rPr>
          <w:rFonts w:ascii="Times New Roman" w:hAnsi="Times New Roman"/>
          <w:sz w:val="28"/>
          <w:szCs w:val="28"/>
        </w:rPr>
        <w:t xml:space="preserve">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ринкових</w:t>
      </w:r>
      <w:r w:rsidR="0029758D" w:rsidRPr="00092929">
        <w:rPr>
          <w:rFonts w:ascii="Times New Roman" w:hAnsi="Times New Roman"/>
          <w:sz w:val="28"/>
          <w:szCs w:val="28"/>
        </w:rPr>
        <w:t xml:space="preserve">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механізмів</w:t>
      </w:r>
      <w:r w:rsidR="0029758D" w:rsidRPr="00092929">
        <w:rPr>
          <w:rFonts w:ascii="Times New Roman" w:hAnsi="Times New Roman"/>
          <w:sz w:val="28"/>
          <w:szCs w:val="28"/>
        </w:rPr>
        <w:t xml:space="preserve">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для</w:t>
      </w:r>
      <w:r w:rsidR="0029758D" w:rsidRPr="00092929">
        <w:rPr>
          <w:rFonts w:ascii="Times New Roman" w:hAnsi="Times New Roman"/>
          <w:sz w:val="28"/>
          <w:szCs w:val="28"/>
        </w:rPr>
        <w:t xml:space="preserve">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вирішення</w:t>
      </w:r>
      <w:r w:rsidR="0029758D" w:rsidRPr="00092929">
        <w:rPr>
          <w:rFonts w:ascii="Times New Roman" w:hAnsi="Times New Roman"/>
          <w:sz w:val="28"/>
          <w:szCs w:val="28"/>
        </w:rPr>
        <w:t xml:space="preserve">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вказаної</w:t>
      </w:r>
      <w:r w:rsidR="0029758D" w:rsidRPr="00092929">
        <w:rPr>
          <w:rFonts w:ascii="Times New Roman" w:hAnsi="Times New Roman"/>
          <w:sz w:val="28"/>
          <w:szCs w:val="28"/>
        </w:rPr>
        <w:t xml:space="preserve">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проблеми</w:t>
      </w:r>
      <w:r w:rsidR="0029758D" w:rsidRPr="00092929">
        <w:rPr>
          <w:rFonts w:ascii="Times New Roman" w:hAnsi="Times New Roman"/>
          <w:sz w:val="28"/>
          <w:szCs w:val="28"/>
        </w:rPr>
        <w:t xml:space="preserve">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не</w:t>
      </w:r>
      <w:r w:rsidR="0029758D" w:rsidRPr="00092929">
        <w:rPr>
          <w:rFonts w:ascii="Times New Roman" w:hAnsi="Times New Roman"/>
          <w:sz w:val="28"/>
          <w:szCs w:val="28"/>
        </w:rPr>
        <w:t xml:space="preserve">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є</w:t>
      </w:r>
      <w:r w:rsidR="0029758D" w:rsidRPr="00092929">
        <w:rPr>
          <w:rFonts w:ascii="Times New Roman" w:hAnsi="Times New Roman"/>
          <w:sz w:val="28"/>
          <w:szCs w:val="28"/>
        </w:rPr>
        <w:t xml:space="preserve">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можливим</w:t>
      </w:r>
      <w:r w:rsidR="0029758D" w:rsidRPr="00092929">
        <w:rPr>
          <w:rFonts w:ascii="Times New Roman" w:hAnsi="Times New Roman"/>
          <w:sz w:val="28"/>
          <w:szCs w:val="28"/>
        </w:rPr>
        <w:t xml:space="preserve">,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оскільки</w:t>
      </w:r>
      <w:r w:rsidR="0029758D" w:rsidRPr="00092929">
        <w:rPr>
          <w:rFonts w:ascii="Times New Roman" w:hAnsi="Times New Roman"/>
          <w:sz w:val="28"/>
          <w:szCs w:val="28"/>
        </w:rPr>
        <w:t xml:space="preserve">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здійснення</w:t>
      </w:r>
      <w:r w:rsidR="0029758D" w:rsidRPr="00092929">
        <w:rPr>
          <w:rFonts w:ascii="Times New Roman" w:hAnsi="Times New Roman"/>
          <w:sz w:val="28"/>
          <w:szCs w:val="28"/>
        </w:rPr>
        <w:t xml:space="preserve">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вищезазначених</w:t>
      </w:r>
      <w:r w:rsidR="0029758D" w:rsidRPr="00092929">
        <w:rPr>
          <w:rFonts w:ascii="Times New Roman" w:hAnsi="Times New Roman"/>
          <w:sz w:val="28"/>
          <w:szCs w:val="28"/>
        </w:rPr>
        <w:t xml:space="preserve">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заходів</w:t>
      </w:r>
      <w:r w:rsidR="0029758D" w:rsidRPr="00092929">
        <w:rPr>
          <w:rFonts w:ascii="Times New Roman" w:hAnsi="Times New Roman"/>
          <w:sz w:val="28"/>
          <w:szCs w:val="28"/>
        </w:rPr>
        <w:t xml:space="preserve">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є</w:t>
      </w:r>
      <w:r w:rsidR="0029758D" w:rsidRPr="00092929">
        <w:rPr>
          <w:rFonts w:ascii="Times New Roman" w:hAnsi="Times New Roman"/>
          <w:sz w:val="28"/>
          <w:szCs w:val="28"/>
        </w:rPr>
        <w:t xml:space="preserve">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засобом</w:t>
      </w:r>
      <w:r w:rsidR="0029758D" w:rsidRPr="0009292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9758D" w:rsidRPr="00E12736">
        <w:rPr>
          <w:rFonts w:ascii="Times New Roman" w:hAnsi="Times New Roman"/>
          <w:sz w:val="28"/>
          <w:szCs w:val="28"/>
          <w:lang w:val="ru-RU"/>
        </w:rPr>
        <w:t>державного</w:t>
      </w:r>
      <w:proofErr w:type="gramEnd"/>
      <w:r w:rsidR="0029758D" w:rsidRPr="00092929">
        <w:rPr>
          <w:rFonts w:ascii="Times New Roman" w:hAnsi="Times New Roman"/>
          <w:sz w:val="28"/>
          <w:szCs w:val="28"/>
        </w:rPr>
        <w:t xml:space="preserve">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регулювання</w:t>
      </w:r>
      <w:r w:rsidR="0029758D" w:rsidRPr="00092929">
        <w:rPr>
          <w:rFonts w:ascii="Times New Roman" w:hAnsi="Times New Roman"/>
          <w:sz w:val="28"/>
          <w:szCs w:val="28"/>
        </w:rPr>
        <w:t xml:space="preserve">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та</w:t>
      </w:r>
      <w:r w:rsidR="0029758D" w:rsidRPr="00092929">
        <w:rPr>
          <w:rFonts w:ascii="Times New Roman" w:hAnsi="Times New Roman"/>
          <w:sz w:val="28"/>
          <w:szCs w:val="28"/>
        </w:rPr>
        <w:t xml:space="preserve">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відповідно</w:t>
      </w:r>
      <w:r w:rsidR="0029758D" w:rsidRPr="00092929">
        <w:rPr>
          <w:rFonts w:ascii="Times New Roman" w:hAnsi="Times New Roman"/>
          <w:sz w:val="28"/>
          <w:szCs w:val="28"/>
        </w:rPr>
        <w:t xml:space="preserve">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до</w:t>
      </w:r>
      <w:r w:rsidR="0029758D" w:rsidRPr="00092929">
        <w:rPr>
          <w:rFonts w:ascii="Times New Roman" w:hAnsi="Times New Roman"/>
          <w:sz w:val="28"/>
          <w:szCs w:val="28"/>
        </w:rPr>
        <w:t xml:space="preserve">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Податкового</w:t>
      </w:r>
      <w:r w:rsidR="0029758D" w:rsidRPr="00092929">
        <w:rPr>
          <w:rFonts w:ascii="Times New Roman" w:hAnsi="Times New Roman"/>
          <w:sz w:val="28"/>
          <w:szCs w:val="28"/>
        </w:rPr>
        <w:t xml:space="preserve">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кодексу</w:t>
      </w:r>
      <w:r w:rsidR="0029758D" w:rsidRPr="00092929">
        <w:rPr>
          <w:rFonts w:ascii="Times New Roman" w:hAnsi="Times New Roman"/>
          <w:sz w:val="28"/>
          <w:szCs w:val="28"/>
        </w:rPr>
        <w:t xml:space="preserve">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України</w:t>
      </w:r>
      <w:r w:rsidR="0029758D" w:rsidRPr="00092929">
        <w:rPr>
          <w:rFonts w:ascii="Times New Roman" w:hAnsi="Times New Roman"/>
          <w:sz w:val="28"/>
          <w:szCs w:val="28"/>
        </w:rPr>
        <w:t xml:space="preserve">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є</w:t>
      </w:r>
      <w:r w:rsidR="0029758D" w:rsidRPr="00092929">
        <w:rPr>
          <w:rFonts w:ascii="Times New Roman" w:hAnsi="Times New Roman"/>
          <w:sz w:val="28"/>
          <w:szCs w:val="28"/>
        </w:rPr>
        <w:t xml:space="preserve">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компетенцією</w:t>
      </w:r>
      <w:r w:rsidR="0029758D" w:rsidRPr="00092929">
        <w:rPr>
          <w:rFonts w:ascii="Times New Roman" w:hAnsi="Times New Roman"/>
          <w:sz w:val="28"/>
          <w:szCs w:val="28"/>
        </w:rPr>
        <w:t xml:space="preserve">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сільської</w:t>
      </w:r>
      <w:r w:rsidR="0029758D" w:rsidRPr="00092929">
        <w:rPr>
          <w:rFonts w:ascii="Times New Roman" w:hAnsi="Times New Roman"/>
          <w:sz w:val="28"/>
          <w:szCs w:val="28"/>
        </w:rPr>
        <w:t xml:space="preserve">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ради</w:t>
      </w:r>
      <w:r w:rsidR="0029758D" w:rsidRPr="00092929">
        <w:rPr>
          <w:rFonts w:ascii="Times New Roman" w:hAnsi="Times New Roman"/>
          <w:sz w:val="28"/>
          <w:szCs w:val="28"/>
        </w:rPr>
        <w:t xml:space="preserve">. </w:t>
      </w:r>
    </w:p>
    <w:p w:rsidR="009D2B41" w:rsidRPr="00E12736" w:rsidRDefault="0029758D" w:rsidP="00E15471">
      <w:pPr>
        <w:pStyle w:val="Textbody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E12736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Обґрунтування неможливості вирішення проблеми за допомогою діючих регуляторних акті</w:t>
      </w:r>
      <w:proofErr w:type="gramStart"/>
      <w:r w:rsidRPr="00E12736">
        <w:rPr>
          <w:rFonts w:ascii="Times New Roman" w:hAnsi="Times New Roman"/>
          <w:b/>
          <w:bCs/>
          <w:sz w:val="28"/>
          <w:szCs w:val="28"/>
          <w:lang w:val="ru-RU"/>
        </w:rPr>
        <w:t>в</w:t>
      </w:r>
      <w:proofErr w:type="gramEnd"/>
      <w:r w:rsidRPr="00E12736">
        <w:rPr>
          <w:rFonts w:ascii="Times New Roman" w:hAnsi="Times New Roman"/>
          <w:b/>
          <w:bCs/>
          <w:sz w:val="28"/>
          <w:szCs w:val="28"/>
          <w:lang w:val="ru-RU"/>
        </w:rPr>
        <w:t>:</w:t>
      </w:r>
    </w:p>
    <w:p w:rsidR="009D2B41" w:rsidRPr="00E12736" w:rsidRDefault="00092929" w:rsidP="00E15471">
      <w:pPr>
        <w:pStyle w:val="Textbody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ab/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 xml:space="preserve">Зазначена проблема не може бути вирішена за допомогою діючих регуляторних актів з огляду на вимоги Податкового кодексу України. А саме, у разі, якщо сільська рада у термін до 15 липня не прийняла та не оприлюднила </w:t>
      </w:r>
      <w:proofErr w:type="gramStart"/>
      <w:r w:rsidR="0029758D" w:rsidRPr="00E12736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="0029758D" w:rsidRPr="00E12736">
        <w:rPr>
          <w:rFonts w:ascii="Times New Roman" w:hAnsi="Times New Roman"/>
          <w:sz w:val="28"/>
          <w:szCs w:val="28"/>
          <w:lang w:val="ru-RU"/>
        </w:rPr>
        <w:t xml:space="preserve">ішення про встановлення місцевих податків і зборів на наступний рік, такі податки справляються, виходячи з норми Податкового кодексу України, із застосуванням їх мінімальних ставок. </w:t>
      </w:r>
    </w:p>
    <w:p w:rsidR="009D2B41" w:rsidRPr="00E12736" w:rsidRDefault="009D2B41" w:rsidP="00E15471">
      <w:pPr>
        <w:pStyle w:val="Textbody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9D2B41" w:rsidRPr="00E12736" w:rsidRDefault="0029758D" w:rsidP="00E15471">
      <w:pPr>
        <w:pStyle w:val="Textbody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E12736">
        <w:rPr>
          <w:rFonts w:ascii="Times New Roman" w:hAnsi="Times New Roman"/>
          <w:b/>
          <w:bCs/>
          <w:sz w:val="32"/>
          <w:szCs w:val="32"/>
          <w:lang w:val="ru-RU"/>
        </w:rPr>
        <w:t xml:space="preserve">ІІ. </w:t>
      </w:r>
      <w:proofErr w:type="gramStart"/>
      <w:r w:rsidRPr="00E12736">
        <w:rPr>
          <w:rFonts w:ascii="Times New Roman" w:hAnsi="Times New Roman"/>
          <w:b/>
          <w:bCs/>
          <w:sz w:val="32"/>
          <w:szCs w:val="32"/>
          <w:lang w:val="ru-RU"/>
        </w:rPr>
        <w:t>Ц</w:t>
      </w:r>
      <w:proofErr w:type="gramEnd"/>
      <w:r w:rsidRPr="00E12736">
        <w:rPr>
          <w:rFonts w:ascii="Times New Roman" w:hAnsi="Times New Roman"/>
          <w:b/>
          <w:bCs/>
          <w:sz w:val="32"/>
          <w:szCs w:val="32"/>
          <w:lang w:val="ru-RU"/>
        </w:rPr>
        <w:t>ілі державного регулювання</w:t>
      </w:r>
    </w:p>
    <w:p w:rsidR="009D2B41" w:rsidRPr="00E12736" w:rsidRDefault="0029758D" w:rsidP="00E15471">
      <w:pPr>
        <w:pStyle w:val="Textbody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  <w:proofErr w:type="gramStart"/>
      <w:r w:rsidRPr="00E12736">
        <w:rPr>
          <w:rFonts w:ascii="Times New Roman" w:hAnsi="Times New Roman"/>
          <w:b/>
          <w:bCs/>
          <w:sz w:val="28"/>
          <w:szCs w:val="28"/>
          <w:lang w:val="ru-RU"/>
        </w:rPr>
        <w:t>Ц</w:t>
      </w:r>
      <w:proofErr w:type="gramEnd"/>
      <w:r w:rsidRPr="00E12736">
        <w:rPr>
          <w:rFonts w:ascii="Times New Roman" w:hAnsi="Times New Roman"/>
          <w:b/>
          <w:bCs/>
          <w:sz w:val="28"/>
          <w:szCs w:val="28"/>
          <w:lang w:val="ru-RU"/>
        </w:rPr>
        <w:t>ілі державного регулювання, безпосередньо пов'язані з розв'язанням проблеми:</w:t>
      </w:r>
    </w:p>
    <w:p w:rsidR="009D2B41" w:rsidRDefault="0029758D" w:rsidP="00E15471">
      <w:pPr>
        <w:pStyle w:val="Textbody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Виконання вимог чинного законодавства</w:t>
      </w:r>
    </w:p>
    <w:p w:rsidR="009D2B41" w:rsidRDefault="0029758D" w:rsidP="00E15471">
      <w:pPr>
        <w:pStyle w:val="Textbody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Врегулювання відносин між Білоцерківською сільською радою та суб'єктами господарювання, що виникають у сфері справляння місцевих податків і зборів</w:t>
      </w:r>
    </w:p>
    <w:p w:rsidR="009D2B41" w:rsidRPr="00E12736" w:rsidRDefault="0029758D" w:rsidP="00E15471">
      <w:pPr>
        <w:pStyle w:val="Textbody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2736">
        <w:rPr>
          <w:rFonts w:ascii="Times New Roman" w:hAnsi="Times New Roman"/>
          <w:sz w:val="28"/>
          <w:szCs w:val="28"/>
          <w:lang w:val="ru-RU"/>
        </w:rPr>
        <w:t xml:space="preserve">Встановлення ставок єдиного податку, які б дозволили забезпечити сталі надходження до сільського бюджету для виконання програм </w:t>
      </w:r>
      <w:proofErr w:type="gramStart"/>
      <w:r w:rsidRPr="00E12736">
        <w:rPr>
          <w:rFonts w:ascii="Times New Roman" w:hAnsi="Times New Roman"/>
          <w:sz w:val="28"/>
          <w:szCs w:val="28"/>
          <w:lang w:val="ru-RU"/>
        </w:rPr>
        <w:t>соц</w:t>
      </w:r>
      <w:proofErr w:type="gramEnd"/>
      <w:r w:rsidRPr="00E12736">
        <w:rPr>
          <w:rFonts w:ascii="Times New Roman" w:hAnsi="Times New Roman"/>
          <w:sz w:val="28"/>
          <w:szCs w:val="28"/>
          <w:lang w:val="ru-RU"/>
        </w:rPr>
        <w:t>іально – економічного розвитку громади</w:t>
      </w:r>
    </w:p>
    <w:p w:rsidR="009D2B41" w:rsidRPr="00E12736" w:rsidRDefault="0029758D" w:rsidP="00E15471">
      <w:pPr>
        <w:pStyle w:val="Textbody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2736">
        <w:rPr>
          <w:rFonts w:ascii="Times New Roman" w:hAnsi="Times New Roman"/>
          <w:sz w:val="28"/>
          <w:szCs w:val="28"/>
          <w:lang w:val="ru-RU"/>
        </w:rPr>
        <w:t>Отримання до сільського бюджету податкових надходжень від сплати єдиного податку орієнтовним обсягом 179,3 тис</w:t>
      </w:r>
      <w:proofErr w:type="gramStart"/>
      <w:r w:rsidRPr="00E12736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E1273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12736">
        <w:rPr>
          <w:rFonts w:ascii="Times New Roman" w:hAnsi="Times New Roman"/>
          <w:sz w:val="28"/>
          <w:szCs w:val="28"/>
          <w:lang w:val="ru-RU"/>
        </w:rPr>
        <w:t>г</w:t>
      </w:r>
      <w:proofErr w:type="gramEnd"/>
      <w:r w:rsidRPr="00E12736">
        <w:rPr>
          <w:rFonts w:ascii="Times New Roman" w:hAnsi="Times New Roman"/>
          <w:sz w:val="28"/>
          <w:szCs w:val="28"/>
          <w:lang w:val="ru-RU"/>
        </w:rPr>
        <w:t>рн.</w:t>
      </w:r>
    </w:p>
    <w:p w:rsidR="009D2B41" w:rsidRPr="00E12736" w:rsidRDefault="009D2B41" w:rsidP="00E15471">
      <w:pPr>
        <w:pStyle w:val="Textbody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9D2B41" w:rsidRPr="00E12736" w:rsidRDefault="0029758D" w:rsidP="00E15471">
      <w:pPr>
        <w:pStyle w:val="Textbody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/>
          <w:b/>
          <w:bCs/>
          <w:sz w:val="32"/>
          <w:szCs w:val="32"/>
        </w:rPr>
        <w:t>III</w:t>
      </w:r>
      <w:r w:rsidRPr="00E12736">
        <w:rPr>
          <w:rFonts w:ascii="Times New Roman" w:hAnsi="Times New Roman"/>
          <w:b/>
          <w:bCs/>
          <w:sz w:val="32"/>
          <w:szCs w:val="32"/>
          <w:lang w:val="ru-RU"/>
        </w:rPr>
        <w:t>. Визначення та оцінка альтернативних способів досягнення цілей</w:t>
      </w:r>
    </w:p>
    <w:p w:rsidR="009D2B41" w:rsidRDefault="0029758D" w:rsidP="00E15471">
      <w:pPr>
        <w:pStyle w:val="Textbody"/>
        <w:spacing w:after="0" w:line="240" w:lineRule="auto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1. Визначення альтернативних способів</w:t>
      </w:r>
    </w:p>
    <w:tbl>
      <w:tblPr>
        <w:tblW w:w="93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86"/>
        <w:gridCol w:w="4689"/>
      </w:tblGrid>
      <w:tr w:rsidR="009D2B41" w:rsidRPr="00001E1E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001E1E" w:rsidRDefault="0029758D" w:rsidP="00E15471">
            <w:pPr>
              <w:pStyle w:val="TableContents"/>
              <w:spacing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001E1E">
              <w:rPr>
                <w:rFonts w:ascii="Times New Roman" w:hAnsi="Times New Roman"/>
                <w:b/>
                <w:bCs/>
                <w:sz w:val="24"/>
                <w:szCs w:val="28"/>
              </w:rPr>
              <w:t>Вид альтернативи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001E1E" w:rsidRDefault="0029758D" w:rsidP="00E15471">
            <w:pPr>
              <w:pStyle w:val="TableContents"/>
              <w:spacing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001E1E">
              <w:rPr>
                <w:rFonts w:ascii="Times New Roman" w:hAnsi="Times New Roman"/>
                <w:b/>
                <w:bCs/>
                <w:sz w:val="24"/>
                <w:szCs w:val="28"/>
              </w:rPr>
              <w:t>Опис альтернативи</w:t>
            </w:r>
          </w:p>
        </w:tc>
      </w:tr>
      <w:tr w:rsidR="009D2B41" w:rsidRPr="00092929">
        <w:tc>
          <w:tcPr>
            <w:tcW w:w="4686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001E1E" w:rsidRDefault="0029758D" w:rsidP="00E15471">
            <w:pPr>
              <w:pStyle w:val="TableContents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01E1E">
              <w:rPr>
                <w:rFonts w:ascii="Times New Roman" w:hAnsi="Times New Roman"/>
                <w:sz w:val="24"/>
                <w:szCs w:val="28"/>
              </w:rPr>
              <w:t>Альтернатива 1</w:t>
            </w:r>
          </w:p>
        </w:tc>
        <w:tc>
          <w:tcPr>
            <w:tcW w:w="4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001E1E" w:rsidRDefault="0029758D" w:rsidP="00E15471">
            <w:pPr>
              <w:pStyle w:val="Textbody"/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01E1E">
              <w:rPr>
                <w:rFonts w:ascii="Times New Roman" w:hAnsi="Times New Roman"/>
                <w:sz w:val="24"/>
                <w:szCs w:val="28"/>
                <w:lang w:val="ru-RU"/>
              </w:rPr>
              <w:t>Неприйняття запропонованого регуляторного акта (збереження існуючого механізму регулювання)</w:t>
            </w:r>
          </w:p>
        </w:tc>
      </w:tr>
      <w:tr w:rsidR="009D2B41" w:rsidRPr="00092929">
        <w:tc>
          <w:tcPr>
            <w:tcW w:w="4686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001E1E" w:rsidRDefault="0029758D" w:rsidP="00E15471">
            <w:pPr>
              <w:pStyle w:val="TableContents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01E1E">
              <w:rPr>
                <w:rFonts w:ascii="Times New Roman" w:hAnsi="Times New Roman"/>
                <w:sz w:val="24"/>
                <w:szCs w:val="28"/>
              </w:rPr>
              <w:t>Альтернатива 2</w:t>
            </w:r>
          </w:p>
        </w:tc>
        <w:tc>
          <w:tcPr>
            <w:tcW w:w="4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001E1E" w:rsidRDefault="0029758D" w:rsidP="00E15471">
            <w:pPr>
              <w:pStyle w:val="Textbody"/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01E1E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Прийняття проекту </w:t>
            </w:r>
            <w:proofErr w:type="gramStart"/>
            <w:r w:rsidRPr="00001E1E">
              <w:rPr>
                <w:rFonts w:ascii="Times New Roman" w:hAnsi="Times New Roman"/>
                <w:sz w:val="24"/>
                <w:szCs w:val="28"/>
                <w:lang w:val="ru-RU"/>
              </w:rPr>
              <w:t>р</w:t>
            </w:r>
            <w:proofErr w:type="gramEnd"/>
            <w:r w:rsidRPr="00001E1E">
              <w:rPr>
                <w:rFonts w:ascii="Times New Roman" w:hAnsi="Times New Roman"/>
                <w:sz w:val="24"/>
                <w:szCs w:val="28"/>
                <w:lang w:val="ru-RU"/>
              </w:rPr>
              <w:t>ішення із максимальними ставками податку відповідно до Податкового кодексу України</w:t>
            </w:r>
          </w:p>
        </w:tc>
      </w:tr>
      <w:tr w:rsidR="009D2B41" w:rsidRPr="00092929">
        <w:tc>
          <w:tcPr>
            <w:tcW w:w="4686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001E1E" w:rsidRDefault="0029758D" w:rsidP="00E15471">
            <w:pPr>
              <w:pStyle w:val="TableContents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01E1E">
              <w:rPr>
                <w:rFonts w:ascii="Times New Roman" w:hAnsi="Times New Roman"/>
                <w:sz w:val="24"/>
                <w:szCs w:val="28"/>
              </w:rPr>
              <w:t>Альтернатива 3</w:t>
            </w:r>
          </w:p>
        </w:tc>
        <w:tc>
          <w:tcPr>
            <w:tcW w:w="4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001E1E" w:rsidRDefault="0029758D" w:rsidP="00E15471">
            <w:pPr>
              <w:pStyle w:val="Textbody"/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01E1E">
              <w:rPr>
                <w:rFonts w:ascii="Times New Roman" w:hAnsi="Times New Roman"/>
                <w:sz w:val="24"/>
                <w:szCs w:val="28"/>
                <w:lang w:val="ru-RU"/>
              </w:rPr>
              <w:t>Прийняття регуляторного акта відповідно до Податкового кодексу України із середніми ставками для платників єдиного податку І-ІІ групи</w:t>
            </w:r>
          </w:p>
        </w:tc>
      </w:tr>
    </w:tbl>
    <w:p w:rsidR="009D2B41" w:rsidRPr="00E12736" w:rsidRDefault="0029758D" w:rsidP="00E15471">
      <w:pPr>
        <w:pStyle w:val="Textbody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9D2B41" w:rsidRPr="00E12736" w:rsidRDefault="0029758D" w:rsidP="00E15471">
      <w:pPr>
        <w:pStyle w:val="Textbody"/>
        <w:spacing w:after="0" w:line="240" w:lineRule="auto"/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</w:pPr>
      <w:r w:rsidRPr="00E12736"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>2. Оцінка вибраних альтернативних способів досягнення цілей</w:t>
      </w:r>
    </w:p>
    <w:p w:rsidR="009D2B41" w:rsidRPr="00E12736" w:rsidRDefault="0029758D" w:rsidP="00E15471">
      <w:pPr>
        <w:pStyle w:val="Textbody"/>
        <w:spacing w:after="0" w:line="240" w:lineRule="auto"/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</w:pPr>
      <w:r w:rsidRPr="00E12736"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>Оцінка впливу на сферу інтересів держави</w:t>
      </w: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1670"/>
        <w:gridCol w:w="4491"/>
        <w:gridCol w:w="3596"/>
      </w:tblGrid>
      <w:tr w:rsidR="009D2B41" w:rsidRPr="00001E1E" w:rsidTr="00001E1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001E1E" w:rsidRDefault="0029758D" w:rsidP="00E15471">
            <w:pPr>
              <w:pStyle w:val="TableContents"/>
              <w:spacing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001E1E">
              <w:rPr>
                <w:rFonts w:ascii="Times New Roman" w:hAnsi="Times New Roman"/>
                <w:b/>
                <w:bCs/>
                <w:sz w:val="24"/>
                <w:szCs w:val="28"/>
              </w:rPr>
              <w:t>Вид альтернативи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001E1E" w:rsidRDefault="0029758D" w:rsidP="00E15471">
            <w:pPr>
              <w:pStyle w:val="TableContents"/>
              <w:spacing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001E1E">
              <w:rPr>
                <w:rFonts w:ascii="Times New Roman" w:hAnsi="Times New Roman"/>
                <w:b/>
                <w:bCs/>
                <w:sz w:val="24"/>
                <w:szCs w:val="28"/>
              </w:rPr>
              <w:t>Вигоди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001E1E" w:rsidRDefault="0029758D" w:rsidP="00E15471">
            <w:pPr>
              <w:pStyle w:val="TableContents"/>
              <w:spacing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001E1E">
              <w:rPr>
                <w:rFonts w:ascii="Times New Roman" w:hAnsi="Times New Roman"/>
                <w:b/>
                <w:bCs/>
                <w:sz w:val="24"/>
                <w:szCs w:val="28"/>
              </w:rPr>
              <w:t>Витрати</w:t>
            </w:r>
          </w:p>
        </w:tc>
      </w:tr>
      <w:tr w:rsidR="009D2B41" w:rsidRPr="00001E1E" w:rsidTr="00001E1E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001E1E" w:rsidRDefault="0029758D" w:rsidP="00E15471">
            <w:pPr>
              <w:pStyle w:val="TableContents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01E1E">
              <w:rPr>
                <w:rFonts w:ascii="Times New Roman" w:hAnsi="Times New Roman"/>
                <w:sz w:val="24"/>
                <w:szCs w:val="28"/>
              </w:rPr>
              <w:t>Альтернатива 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001E1E" w:rsidRDefault="0029758D" w:rsidP="00E15471">
            <w:pPr>
              <w:pStyle w:val="Textbody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01E1E">
              <w:rPr>
                <w:rFonts w:ascii="Times New Roman" w:hAnsi="Times New Roman"/>
                <w:sz w:val="24"/>
                <w:szCs w:val="28"/>
              </w:rPr>
              <w:t>Відсутні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001E1E" w:rsidRDefault="0029758D" w:rsidP="00092929">
            <w:pPr>
              <w:pStyle w:val="Textbody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01E1E">
              <w:rPr>
                <w:rFonts w:ascii="Times New Roman" w:hAnsi="Times New Roman"/>
                <w:sz w:val="24"/>
                <w:szCs w:val="28"/>
              </w:rPr>
              <w:t>Відповідно до підпункту 12.3.5 пункту 12.3 статті 12 Податкового кодексу України єдиний податок буде справлятись виходячи з норм</w:t>
            </w:r>
            <w:r w:rsidRPr="00001E1E">
              <w:rPr>
                <w:rFonts w:ascii="Times New Roman" w:hAnsi="Times New Roman"/>
                <w:sz w:val="24"/>
                <w:szCs w:val="28"/>
              </w:rPr>
              <w:br/>
            </w:r>
            <w:r w:rsidRPr="00001E1E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Кодексу із застосуванням мінімальних ставок податку для суб’єктів господарювання, що призведе до зниження надходження до місцевого бюджету у 2020 році орієнтовно на 179,3 тис. </w:t>
            </w:r>
            <w:proofErr w:type="gramStart"/>
            <w:r w:rsidRPr="00001E1E">
              <w:rPr>
                <w:rFonts w:ascii="Times New Roman" w:hAnsi="Times New Roman"/>
                <w:sz w:val="24"/>
                <w:szCs w:val="28"/>
              </w:rPr>
              <w:t>грн</w:t>
            </w:r>
            <w:proofErr w:type="gramEnd"/>
            <w:r w:rsidRPr="00001E1E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</w:tr>
      <w:tr w:rsidR="009D2B41" w:rsidRPr="00001E1E" w:rsidTr="00001E1E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001E1E" w:rsidRDefault="0029758D" w:rsidP="00E15471">
            <w:pPr>
              <w:pStyle w:val="TableContents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01E1E">
              <w:rPr>
                <w:rFonts w:ascii="Times New Roman" w:hAnsi="Times New Roman"/>
                <w:sz w:val="24"/>
                <w:szCs w:val="28"/>
              </w:rPr>
              <w:lastRenderedPageBreak/>
              <w:t>Альтернатива 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001E1E" w:rsidRDefault="0029758D" w:rsidP="00E15471">
            <w:pPr>
              <w:pStyle w:val="Textbody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01E1E">
              <w:rPr>
                <w:rFonts w:ascii="Times New Roman" w:hAnsi="Times New Roman"/>
                <w:sz w:val="24"/>
                <w:szCs w:val="28"/>
              </w:rPr>
              <w:t>Забезпечення досягнення цілей державного регулювання, сталість надходження коштів до місцевого бюджету без погіршення умов для розвитку мікробізнесу</w:t>
            </w:r>
            <w:proofErr w:type="gramStart"/>
            <w:r w:rsidRPr="00001E1E">
              <w:rPr>
                <w:rFonts w:ascii="Times New Roman" w:hAnsi="Times New Roman"/>
                <w:sz w:val="24"/>
                <w:szCs w:val="28"/>
              </w:rPr>
              <w:t>;</w:t>
            </w:r>
            <w:proofErr w:type="gramEnd"/>
            <w:r w:rsidRPr="00001E1E">
              <w:rPr>
                <w:rFonts w:ascii="Times New Roman" w:hAnsi="Times New Roman"/>
                <w:sz w:val="24"/>
                <w:szCs w:val="28"/>
              </w:rPr>
              <w:br/>
              <w:t>належне фінансування програм соціально-економічного розвиток громади.</w:t>
            </w:r>
            <w:r w:rsidRPr="00001E1E">
              <w:rPr>
                <w:rFonts w:ascii="Times New Roman" w:hAnsi="Times New Roman"/>
                <w:sz w:val="24"/>
                <w:szCs w:val="28"/>
              </w:rPr>
              <w:br/>
              <w:t>Орієнтовний обсяг надходжень до місцевого бюджету 179</w:t>
            </w:r>
            <w:proofErr w:type="gramStart"/>
            <w:r w:rsidRPr="00001E1E">
              <w:rPr>
                <w:rFonts w:ascii="Times New Roman" w:hAnsi="Times New Roman"/>
                <w:sz w:val="24"/>
                <w:szCs w:val="28"/>
              </w:rPr>
              <w:t>,3</w:t>
            </w:r>
            <w:proofErr w:type="gramEnd"/>
            <w:r w:rsidRPr="00001E1E">
              <w:rPr>
                <w:rFonts w:ascii="Times New Roman" w:hAnsi="Times New Roman"/>
                <w:sz w:val="24"/>
                <w:szCs w:val="28"/>
              </w:rPr>
              <w:t xml:space="preserve"> тис. </w:t>
            </w:r>
            <w:proofErr w:type="gramStart"/>
            <w:r w:rsidRPr="00001E1E">
              <w:rPr>
                <w:rFonts w:ascii="Times New Roman" w:hAnsi="Times New Roman"/>
                <w:sz w:val="24"/>
                <w:szCs w:val="28"/>
              </w:rPr>
              <w:t>грн</w:t>
            </w:r>
            <w:proofErr w:type="gramEnd"/>
            <w:r w:rsidRPr="00001E1E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001E1E" w:rsidRDefault="0029758D" w:rsidP="00E15471">
            <w:pPr>
              <w:pStyle w:val="Textbody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01E1E">
              <w:rPr>
                <w:rFonts w:ascii="Times New Roman" w:hAnsi="Times New Roman"/>
                <w:sz w:val="24"/>
                <w:szCs w:val="28"/>
              </w:rPr>
              <w:t>Відсутні</w:t>
            </w:r>
          </w:p>
        </w:tc>
      </w:tr>
      <w:tr w:rsidR="009D2B41" w:rsidRPr="00001E1E" w:rsidTr="00001E1E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001E1E" w:rsidRDefault="0029758D" w:rsidP="00E15471">
            <w:pPr>
              <w:pStyle w:val="TableContents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01E1E">
              <w:rPr>
                <w:rFonts w:ascii="Times New Roman" w:hAnsi="Times New Roman"/>
                <w:sz w:val="24"/>
                <w:szCs w:val="28"/>
              </w:rPr>
              <w:t>Альтернатива 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001E1E" w:rsidRDefault="0029758D" w:rsidP="00E15471">
            <w:pPr>
              <w:pStyle w:val="Textbody"/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01E1E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Забезпечить надходження коштів до місцевого бюджету, але не достатнього розміру для належного фінансування програм </w:t>
            </w:r>
            <w:proofErr w:type="gramStart"/>
            <w:r w:rsidRPr="00001E1E">
              <w:rPr>
                <w:rFonts w:ascii="Times New Roman" w:hAnsi="Times New Roman"/>
                <w:sz w:val="24"/>
                <w:szCs w:val="28"/>
                <w:lang w:val="ru-RU"/>
              </w:rPr>
              <w:t>соц</w:t>
            </w:r>
            <w:proofErr w:type="gramEnd"/>
            <w:r w:rsidRPr="00001E1E">
              <w:rPr>
                <w:rFonts w:ascii="Times New Roman" w:hAnsi="Times New Roman"/>
                <w:sz w:val="24"/>
                <w:szCs w:val="28"/>
                <w:lang w:val="ru-RU"/>
              </w:rPr>
              <w:t>іально-економічного розвитку сільської ради. Прогнозні надходження складуть 89,7 тис</w:t>
            </w:r>
            <w:proofErr w:type="gramStart"/>
            <w:r w:rsidRPr="00001E1E">
              <w:rPr>
                <w:rFonts w:ascii="Times New Roman" w:hAnsi="Times New Roman"/>
                <w:sz w:val="24"/>
                <w:szCs w:val="28"/>
                <w:lang w:val="ru-RU"/>
              </w:rPr>
              <w:t>.г</w:t>
            </w:r>
            <w:proofErr w:type="gramEnd"/>
            <w:r w:rsidRPr="00001E1E">
              <w:rPr>
                <w:rFonts w:ascii="Times New Roman" w:hAnsi="Times New Roman"/>
                <w:sz w:val="24"/>
                <w:szCs w:val="28"/>
                <w:lang w:val="ru-RU"/>
              </w:rPr>
              <w:t>рн., що на 79,8 тис. грн. менше ніж планується отримати від сплати єдиного податку у 2019 році.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001E1E" w:rsidRDefault="0029758D" w:rsidP="00E15471">
            <w:pPr>
              <w:pStyle w:val="Textbody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01E1E">
              <w:rPr>
                <w:rFonts w:ascii="Times New Roman" w:hAnsi="Times New Roman"/>
                <w:sz w:val="24"/>
                <w:szCs w:val="28"/>
              </w:rPr>
              <w:t>Відсутні</w:t>
            </w:r>
          </w:p>
        </w:tc>
      </w:tr>
    </w:tbl>
    <w:p w:rsidR="009D2B41" w:rsidRDefault="0029758D" w:rsidP="00E15471">
      <w:pPr>
        <w:pStyle w:val="Textbody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9D2B41" w:rsidRPr="00E12736" w:rsidRDefault="0029758D" w:rsidP="00E15471">
      <w:pPr>
        <w:pStyle w:val="Textbody"/>
        <w:spacing w:after="0" w:line="240" w:lineRule="auto"/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</w:pPr>
      <w:r w:rsidRPr="00E12736"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>Оцінка впливу на сферу інтересів громадян</w:t>
      </w: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1773"/>
        <w:gridCol w:w="6947"/>
        <w:gridCol w:w="1037"/>
      </w:tblGrid>
      <w:tr w:rsidR="009D2B41" w:rsidRPr="00001E1E" w:rsidTr="00001E1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001E1E" w:rsidRDefault="0029758D" w:rsidP="00E15471">
            <w:pPr>
              <w:pStyle w:val="TableContents"/>
              <w:spacing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001E1E">
              <w:rPr>
                <w:rFonts w:ascii="Times New Roman" w:hAnsi="Times New Roman"/>
                <w:b/>
                <w:bCs/>
                <w:sz w:val="24"/>
                <w:szCs w:val="28"/>
              </w:rPr>
              <w:t>Вид альтернативи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001E1E" w:rsidRDefault="0029758D" w:rsidP="00E15471">
            <w:pPr>
              <w:pStyle w:val="TableContents"/>
              <w:spacing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001E1E">
              <w:rPr>
                <w:rFonts w:ascii="Times New Roman" w:hAnsi="Times New Roman"/>
                <w:b/>
                <w:bCs/>
                <w:sz w:val="24"/>
                <w:szCs w:val="28"/>
              </w:rPr>
              <w:t>Вигоди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001E1E" w:rsidRDefault="0029758D" w:rsidP="00E15471">
            <w:pPr>
              <w:pStyle w:val="TableContents"/>
              <w:spacing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001E1E">
              <w:rPr>
                <w:rFonts w:ascii="Times New Roman" w:hAnsi="Times New Roman"/>
                <w:b/>
                <w:bCs/>
                <w:sz w:val="24"/>
                <w:szCs w:val="28"/>
              </w:rPr>
              <w:t>Витрати</w:t>
            </w:r>
          </w:p>
        </w:tc>
      </w:tr>
      <w:tr w:rsidR="009D2B41" w:rsidRPr="00001E1E" w:rsidTr="00001E1E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001E1E" w:rsidRDefault="0029758D" w:rsidP="00E15471">
            <w:pPr>
              <w:pStyle w:val="TableContents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01E1E">
              <w:rPr>
                <w:rFonts w:ascii="Times New Roman" w:hAnsi="Times New Roman"/>
                <w:sz w:val="24"/>
                <w:szCs w:val="28"/>
              </w:rPr>
              <w:t>Альтернатива 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001E1E" w:rsidRDefault="0029758D" w:rsidP="00E15471">
            <w:pPr>
              <w:pStyle w:val="Textbody"/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01E1E">
              <w:rPr>
                <w:rFonts w:ascii="Times New Roman" w:hAnsi="Times New Roman"/>
                <w:sz w:val="24"/>
                <w:szCs w:val="28"/>
                <w:lang w:val="ru-RU"/>
              </w:rPr>
              <w:t>Можливе незначне зменшення споживчих цін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001E1E" w:rsidRDefault="0029758D" w:rsidP="00E15471">
            <w:pPr>
              <w:pStyle w:val="Textbody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01E1E">
              <w:rPr>
                <w:rFonts w:ascii="Times New Roman" w:hAnsi="Times New Roman"/>
                <w:sz w:val="24"/>
                <w:szCs w:val="28"/>
              </w:rPr>
              <w:t>Відсутні</w:t>
            </w:r>
          </w:p>
        </w:tc>
      </w:tr>
      <w:tr w:rsidR="009D2B41" w:rsidRPr="00001E1E" w:rsidTr="00001E1E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001E1E" w:rsidRDefault="0029758D" w:rsidP="00E15471">
            <w:pPr>
              <w:pStyle w:val="TableContents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01E1E">
              <w:rPr>
                <w:rFonts w:ascii="Times New Roman" w:hAnsi="Times New Roman"/>
                <w:sz w:val="24"/>
                <w:szCs w:val="28"/>
              </w:rPr>
              <w:t>Альтернатива 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001E1E" w:rsidRDefault="0029758D" w:rsidP="00E15471">
            <w:pPr>
              <w:pStyle w:val="Textbody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01E1E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Забезпечення фінансування програм </w:t>
            </w:r>
            <w:proofErr w:type="gramStart"/>
            <w:r w:rsidRPr="00001E1E">
              <w:rPr>
                <w:rFonts w:ascii="Times New Roman" w:hAnsi="Times New Roman"/>
                <w:sz w:val="24"/>
                <w:szCs w:val="28"/>
                <w:lang w:val="ru-RU"/>
              </w:rPr>
              <w:t>соц</w:t>
            </w:r>
            <w:proofErr w:type="gramEnd"/>
            <w:r w:rsidRPr="00001E1E">
              <w:rPr>
                <w:rFonts w:ascii="Times New Roman" w:hAnsi="Times New Roman"/>
                <w:sz w:val="24"/>
                <w:szCs w:val="28"/>
                <w:lang w:val="ru-RU"/>
              </w:rPr>
              <w:t>іально-економічного розвитку громади на достатньому рівні.</w:t>
            </w:r>
            <w:r w:rsidRPr="00001E1E">
              <w:rPr>
                <w:rFonts w:ascii="Times New Roman" w:hAnsi="Times New Roman"/>
                <w:sz w:val="24"/>
                <w:szCs w:val="28"/>
                <w:lang w:val="ru-RU"/>
              </w:rPr>
              <w:br/>
            </w:r>
            <w:r w:rsidRPr="00001E1E">
              <w:rPr>
                <w:rFonts w:ascii="Times New Roman" w:hAnsi="Times New Roman"/>
                <w:sz w:val="24"/>
                <w:szCs w:val="28"/>
              </w:rPr>
              <w:t>Орієнтовний обсяг надходжень до місцевого бюджету 179,3 тис. грн.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001E1E" w:rsidRDefault="0029758D" w:rsidP="00E15471">
            <w:pPr>
              <w:pStyle w:val="Textbody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01E1E">
              <w:rPr>
                <w:rFonts w:ascii="Times New Roman" w:hAnsi="Times New Roman"/>
                <w:sz w:val="24"/>
                <w:szCs w:val="28"/>
              </w:rPr>
              <w:t>Відсутні</w:t>
            </w:r>
          </w:p>
        </w:tc>
      </w:tr>
      <w:tr w:rsidR="009D2B41" w:rsidRPr="00001E1E" w:rsidTr="00001E1E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001E1E" w:rsidRDefault="0029758D" w:rsidP="00E15471">
            <w:pPr>
              <w:pStyle w:val="TableContents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01E1E">
              <w:rPr>
                <w:rFonts w:ascii="Times New Roman" w:hAnsi="Times New Roman"/>
                <w:sz w:val="24"/>
                <w:szCs w:val="28"/>
              </w:rPr>
              <w:t>Альтернатива 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001E1E" w:rsidRDefault="0029758D" w:rsidP="00E15471">
            <w:pPr>
              <w:pStyle w:val="Textbody"/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01E1E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Виділення коштів з місцевого бюджету на виконання програм </w:t>
            </w:r>
            <w:proofErr w:type="gramStart"/>
            <w:r w:rsidRPr="00001E1E">
              <w:rPr>
                <w:rFonts w:ascii="Times New Roman" w:hAnsi="Times New Roman"/>
                <w:sz w:val="24"/>
                <w:szCs w:val="28"/>
                <w:lang w:val="ru-RU"/>
              </w:rPr>
              <w:t>соц</w:t>
            </w:r>
            <w:proofErr w:type="gramEnd"/>
            <w:r w:rsidRPr="00001E1E">
              <w:rPr>
                <w:rFonts w:ascii="Times New Roman" w:hAnsi="Times New Roman"/>
                <w:sz w:val="24"/>
                <w:szCs w:val="28"/>
                <w:lang w:val="ru-RU"/>
              </w:rPr>
              <w:t>іально-економічного розвитку сільської ради, але в сумі меншій на 79,8 тис. грн. від запланованого рівня 2019 року.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001E1E" w:rsidRDefault="0029758D" w:rsidP="00E15471">
            <w:pPr>
              <w:pStyle w:val="Textbody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01E1E">
              <w:rPr>
                <w:rFonts w:ascii="Times New Roman" w:hAnsi="Times New Roman"/>
                <w:sz w:val="24"/>
                <w:szCs w:val="28"/>
              </w:rPr>
              <w:t>Відсутні</w:t>
            </w:r>
          </w:p>
        </w:tc>
      </w:tr>
    </w:tbl>
    <w:p w:rsidR="009D2B41" w:rsidRDefault="0029758D" w:rsidP="00E15471">
      <w:pPr>
        <w:pStyle w:val="Textbody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9D2B41" w:rsidRPr="00E12736" w:rsidRDefault="0029758D" w:rsidP="00E15471">
      <w:pPr>
        <w:pStyle w:val="Textbody"/>
        <w:spacing w:after="0" w:line="240" w:lineRule="auto"/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</w:pPr>
      <w:r w:rsidRPr="00E12736"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>Оцінка впливу на сферу інтересів суб'єктів господарювання</w:t>
      </w: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5501"/>
        <w:gridCol w:w="859"/>
        <w:gridCol w:w="960"/>
        <w:gridCol w:w="664"/>
        <w:gridCol w:w="799"/>
        <w:gridCol w:w="974"/>
      </w:tblGrid>
      <w:tr w:rsidR="009D2B41" w:rsidRPr="00001E1E" w:rsidTr="00001E1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001E1E" w:rsidRDefault="0029758D" w:rsidP="00E15471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01E1E">
              <w:rPr>
                <w:rFonts w:ascii="Times New Roman" w:hAnsi="Times New Roman"/>
                <w:sz w:val="24"/>
                <w:szCs w:val="28"/>
              </w:rPr>
              <w:t>Показник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001E1E" w:rsidRDefault="0029758D" w:rsidP="00E15471">
            <w:pPr>
              <w:pStyle w:val="TableContents"/>
              <w:spacing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001E1E">
              <w:rPr>
                <w:rFonts w:ascii="Times New Roman" w:hAnsi="Times New Roman"/>
                <w:b/>
                <w:bCs/>
                <w:sz w:val="24"/>
                <w:szCs w:val="28"/>
              </w:rPr>
              <w:t>Великі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001E1E" w:rsidRDefault="0029758D" w:rsidP="00E15471">
            <w:pPr>
              <w:pStyle w:val="TableContents"/>
              <w:spacing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001E1E">
              <w:rPr>
                <w:rFonts w:ascii="Times New Roman" w:hAnsi="Times New Roman"/>
                <w:b/>
                <w:bCs/>
                <w:sz w:val="24"/>
                <w:szCs w:val="28"/>
              </w:rPr>
              <w:t>Середні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001E1E" w:rsidRDefault="0029758D" w:rsidP="00E15471">
            <w:pPr>
              <w:pStyle w:val="TableContents"/>
              <w:spacing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001E1E">
              <w:rPr>
                <w:rFonts w:ascii="Times New Roman" w:hAnsi="Times New Roman"/>
                <w:b/>
                <w:bCs/>
                <w:sz w:val="24"/>
                <w:szCs w:val="28"/>
              </w:rPr>
              <w:t>Малі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001E1E" w:rsidRDefault="0029758D" w:rsidP="00E15471">
            <w:pPr>
              <w:pStyle w:val="TableContents"/>
              <w:spacing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001E1E">
              <w:rPr>
                <w:rFonts w:ascii="Times New Roman" w:hAnsi="Times New Roman"/>
                <w:b/>
                <w:bCs/>
                <w:sz w:val="24"/>
                <w:szCs w:val="28"/>
              </w:rPr>
              <w:t>Мікро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001E1E" w:rsidRDefault="0029758D" w:rsidP="00E15471">
            <w:pPr>
              <w:pStyle w:val="TableContents"/>
              <w:spacing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001E1E">
              <w:rPr>
                <w:rFonts w:ascii="Times New Roman" w:hAnsi="Times New Roman"/>
                <w:b/>
                <w:bCs/>
                <w:sz w:val="24"/>
                <w:szCs w:val="28"/>
              </w:rPr>
              <w:t>Разом</w:t>
            </w:r>
          </w:p>
        </w:tc>
      </w:tr>
      <w:tr w:rsidR="009D2B41" w:rsidRPr="00001E1E" w:rsidTr="00001E1E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001E1E" w:rsidRDefault="0029758D" w:rsidP="00E15471">
            <w:pPr>
              <w:pStyle w:val="TableContents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01E1E">
              <w:rPr>
                <w:rFonts w:ascii="Times New Roman" w:hAnsi="Times New Roman"/>
                <w:sz w:val="24"/>
                <w:szCs w:val="28"/>
              </w:rPr>
              <w:t>Кількість суб'єктів господарювання, що підпадають під дію регулювання, одиниць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001E1E" w:rsidRDefault="0029758D" w:rsidP="00E15471">
            <w:pPr>
              <w:pStyle w:val="Textbody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01E1E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001E1E" w:rsidRDefault="0029758D" w:rsidP="00E15471">
            <w:pPr>
              <w:pStyle w:val="Textbody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01E1E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001E1E" w:rsidRDefault="0029758D" w:rsidP="00E15471">
            <w:pPr>
              <w:pStyle w:val="Textbody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01E1E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001E1E" w:rsidRDefault="0029758D" w:rsidP="00E15471">
            <w:pPr>
              <w:pStyle w:val="Textbody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01E1E"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001E1E" w:rsidRDefault="0029758D" w:rsidP="00E15471">
            <w:pPr>
              <w:pStyle w:val="Textbody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01E1E"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</w:tr>
      <w:tr w:rsidR="009D2B41" w:rsidRPr="00001E1E" w:rsidTr="00001E1E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001E1E" w:rsidRDefault="0029758D" w:rsidP="00E15471">
            <w:pPr>
              <w:pStyle w:val="TableContents"/>
              <w:spacing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01E1E">
              <w:rPr>
                <w:rFonts w:ascii="Times New Roman" w:hAnsi="Times New Roman"/>
                <w:sz w:val="24"/>
                <w:szCs w:val="28"/>
                <w:lang w:val="ru-RU"/>
              </w:rPr>
              <w:t>Питома вага групи у загальній кількості, відсоткі</w:t>
            </w:r>
            <w:proofErr w:type="gramStart"/>
            <w:r w:rsidRPr="00001E1E">
              <w:rPr>
                <w:rFonts w:ascii="Times New Roman" w:hAnsi="Times New Roman"/>
                <w:sz w:val="24"/>
                <w:szCs w:val="28"/>
                <w:lang w:val="ru-RU"/>
              </w:rPr>
              <w:t>в</w:t>
            </w:r>
            <w:proofErr w:type="gramEnd"/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001E1E" w:rsidRDefault="0029758D" w:rsidP="00E15471">
            <w:pPr>
              <w:pStyle w:val="Textbody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01E1E">
              <w:rPr>
                <w:rFonts w:ascii="Times New Roman" w:hAnsi="Times New Roman"/>
                <w:sz w:val="24"/>
                <w:szCs w:val="28"/>
              </w:rPr>
              <w:t>0%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001E1E" w:rsidRDefault="0029758D" w:rsidP="00E15471">
            <w:pPr>
              <w:pStyle w:val="Textbody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01E1E">
              <w:rPr>
                <w:rFonts w:ascii="Times New Roman" w:hAnsi="Times New Roman"/>
                <w:sz w:val="24"/>
                <w:szCs w:val="28"/>
              </w:rPr>
              <w:t>0%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001E1E" w:rsidRDefault="0029758D" w:rsidP="00E15471">
            <w:pPr>
              <w:pStyle w:val="Textbody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01E1E">
              <w:rPr>
                <w:rFonts w:ascii="Times New Roman" w:hAnsi="Times New Roman"/>
                <w:sz w:val="24"/>
                <w:szCs w:val="28"/>
              </w:rPr>
              <w:t>0%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001E1E" w:rsidRDefault="0029758D" w:rsidP="00E15471">
            <w:pPr>
              <w:pStyle w:val="Textbody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01E1E">
              <w:rPr>
                <w:rFonts w:ascii="Times New Roman" w:hAnsi="Times New Roman"/>
                <w:sz w:val="24"/>
                <w:szCs w:val="28"/>
              </w:rPr>
              <w:t>100%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001E1E" w:rsidRDefault="0029758D" w:rsidP="00E15471">
            <w:pPr>
              <w:pStyle w:val="Textbody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01E1E">
              <w:rPr>
                <w:rFonts w:ascii="Times New Roman" w:hAnsi="Times New Roman"/>
                <w:sz w:val="24"/>
                <w:szCs w:val="28"/>
              </w:rPr>
              <w:t>100,00%</w:t>
            </w:r>
          </w:p>
        </w:tc>
      </w:tr>
    </w:tbl>
    <w:p w:rsidR="00923EA5" w:rsidRDefault="0029758D" w:rsidP="00E15471">
      <w:pPr>
        <w:pStyle w:val="Textbody"/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923EA5" w:rsidRPr="001D61CE" w:rsidRDefault="00923EA5" w:rsidP="00E15471">
      <w:pPr>
        <w:pStyle w:val="Textbody"/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1D61CE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Розрахунок витрат суб’єктів господарювання – платників І-ІІ груп єдиного податку у 2018 -2020 роках.</w:t>
      </w:r>
    </w:p>
    <w:tbl>
      <w:tblPr>
        <w:tblStyle w:val="a8"/>
        <w:tblW w:w="0" w:type="auto"/>
        <w:tblLook w:val="04A0"/>
      </w:tblPr>
      <w:tblGrid>
        <w:gridCol w:w="876"/>
        <w:gridCol w:w="666"/>
        <w:gridCol w:w="876"/>
        <w:gridCol w:w="667"/>
        <w:gridCol w:w="876"/>
        <w:gridCol w:w="667"/>
        <w:gridCol w:w="996"/>
        <w:gridCol w:w="667"/>
        <w:gridCol w:w="1116"/>
        <w:gridCol w:w="668"/>
        <w:gridCol w:w="1116"/>
        <w:gridCol w:w="668"/>
      </w:tblGrid>
      <w:tr w:rsidR="00923EA5" w:rsidRPr="00092929" w:rsidTr="00001E1E">
        <w:tc>
          <w:tcPr>
            <w:tcW w:w="4753" w:type="dxa"/>
            <w:gridSpan w:val="6"/>
          </w:tcPr>
          <w:p w:rsidR="00923EA5" w:rsidRPr="00F509E8" w:rsidRDefault="00923EA5" w:rsidP="00E15471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F509E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Оплата за місяць, грн.</w:t>
            </w:r>
          </w:p>
        </w:tc>
        <w:tc>
          <w:tcPr>
            <w:tcW w:w="5106" w:type="dxa"/>
            <w:gridSpan w:val="6"/>
          </w:tcPr>
          <w:p w:rsidR="00923EA5" w:rsidRPr="00F509E8" w:rsidRDefault="00923EA5" w:rsidP="00E15471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F509E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Оплата за рік одним суб’єктом господарювання, грн.</w:t>
            </w:r>
          </w:p>
        </w:tc>
      </w:tr>
      <w:tr w:rsidR="00001E1E" w:rsidRPr="00001E1E" w:rsidTr="00001E1E">
        <w:tc>
          <w:tcPr>
            <w:tcW w:w="877" w:type="dxa"/>
          </w:tcPr>
          <w:p w:rsidR="00923EA5" w:rsidRPr="00001E1E" w:rsidRDefault="00923EA5" w:rsidP="00E15471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001E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2018</w:t>
            </w:r>
          </w:p>
        </w:tc>
        <w:tc>
          <w:tcPr>
            <w:tcW w:w="708" w:type="dxa"/>
          </w:tcPr>
          <w:p w:rsidR="00923EA5" w:rsidRPr="00001E1E" w:rsidRDefault="00923EA5" w:rsidP="00E15471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001E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%</w:t>
            </w:r>
          </w:p>
        </w:tc>
        <w:tc>
          <w:tcPr>
            <w:tcW w:w="876" w:type="dxa"/>
          </w:tcPr>
          <w:p w:rsidR="00923EA5" w:rsidRPr="00001E1E" w:rsidRDefault="00923EA5" w:rsidP="00E15471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001E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2019</w:t>
            </w:r>
          </w:p>
        </w:tc>
        <w:tc>
          <w:tcPr>
            <w:tcW w:w="708" w:type="dxa"/>
          </w:tcPr>
          <w:p w:rsidR="00923EA5" w:rsidRPr="00001E1E" w:rsidRDefault="00923EA5" w:rsidP="00E15471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001E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%</w:t>
            </w:r>
          </w:p>
        </w:tc>
        <w:tc>
          <w:tcPr>
            <w:tcW w:w="876" w:type="dxa"/>
          </w:tcPr>
          <w:p w:rsidR="00923EA5" w:rsidRPr="00001E1E" w:rsidRDefault="00923EA5" w:rsidP="00E15471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001E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2020</w:t>
            </w:r>
          </w:p>
        </w:tc>
        <w:tc>
          <w:tcPr>
            <w:tcW w:w="708" w:type="dxa"/>
          </w:tcPr>
          <w:p w:rsidR="00923EA5" w:rsidRPr="00001E1E" w:rsidRDefault="00923EA5" w:rsidP="00E15471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001E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%</w:t>
            </w:r>
          </w:p>
        </w:tc>
        <w:tc>
          <w:tcPr>
            <w:tcW w:w="988" w:type="dxa"/>
          </w:tcPr>
          <w:p w:rsidR="00923EA5" w:rsidRPr="00001E1E" w:rsidRDefault="00923EA5" w:rsidP="00E15471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001E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2018</w:t>
            </w:r>
          </w:p>
        </w:tc>
        <w:tc>
          <w:tcPr>
            <w:tcW w:w="708" w:type="dxa"/>
          </w:tcPr>
          <w:p w:rsidR="00923EA5" w:rsidRPr="00001E1E" w:rsidRDefault="00923EA5" w:rsidP="00E15471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001E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%</w:t>
            </w:r>
          </w:p>
        </w:tc>
        <w:tc>
          <w:tcPr>
            <w:tcW w:w="996" w:type="dxa"/>
          </w:tcPr>
          <w:p w:rsidR="00923EA5" w:rsidRPr="00001E1E" w:rsidRDefault="00923EA5" w:rsidP="00E15471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001E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2019</w:t>
            </w:r>
          </w:p>
        </w:tc>
        <w:tc>
          <w:tcPr>
            <w:tcW w:w="709" w:type="dxa"/>
          </w:tcPr>
          <w:p w:rsidR="00923EA5" w:rsidRPr="00001E1E" w:rsidRDefault="00923EA5" w:rsidP="00E15471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001E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%</w:t>
            </w:r>
          </w:p>
        </w:tc>
        <w:tc>
          <w:tcPr>
            <w:tcW w:w="996" w:type="dxa"/>
          </w:tcPr>
          <w:p w:rsidR="00923EA5" w:rsidRPr="00001E1E" w:rsidRDefault="00923EA5" w:rsidP="00E15471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001E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2020</w:t>
            </w:r>
          </w:p>
        </w:tc>
        <w:tc>
          <w:tcPr>
            <w:tcW w:w="709" w:type="dxa"/>
          </w:tcPr>
          <w:p w:rsidR="00923EA5" w:rsidRPr="00001E1E" w:rsidRDefault="00923EA5" w:rsidP="00E15471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001E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%</w:t>
            </w:r>
          </w:p>
        </w:tc>
      </w:tr>
      <w:tr w:rsidR="00923EA5" w:rsidRPr="00001E1E" w:rsidTr="00001E1E">
        <w:tc>
          <w:tcPr>
            <w:tcW w:w="9859" w:type="dxa"/>
            <w:gridSpan w:val="12"/>
          </w:tcPr>
          <w:p w:rsidR="00923EA5" w:rsidRPr="00001E1E" w:rsidRDefault="00923EA5" w:rsidP="00E15471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001E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І група</w:t>
            </w:r>
          </w:p>
        </w:tc>
      </w:tr>
      <w:tr w:rsidR="00001E1E" w:rsidRPr="00001E1E" w:rsidTr="00001E1E">
        <w:tc>
          <w:tcPr>
            <w:tcW w:w="877" w:type="dxa"/>
          </w:tcPr>
          <w:p w:rsidR="00923EA5" w:rsidRPr="00001E1E" w:rsidRDefault="00923EA5" w:rsidP="00E15471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001E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176,20</w:t>
            </w:r>
          </w:p>
        </w:tc>
        <w:tc>
          <w:tcPr>
            <w:tcW w:w="708" w:type="dxa"/>
          </w:tcPr>
          <w:p w:rsidR="00923EA5" w:rsidRPr="00001E1E" w:rsidRDefault="00923EA5" w:rsidP="00E15471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001E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10</w:t>
            </w:r>
          </w:p>
        </w:tc>
        <w:tc>
          <w:tcPr>
            <w:tcW w:w="876" w:type="dxa"/>
          </w:tcPr>
          <w:p w:rsidR="00923EA5" w:rsidRPr="00001E1E" w:rsidRDefault="00923EA5" w:rsidP="00E15471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001E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192,10</w:t>
            </w:r>
          </w:p>
        </w:tc>
        <w:tc>
          <w:tcPr>
            <w:tcW w:w="708" w:type="dxa"/>
          </w:tcPr>
          <w:p w:rsidR="00923EA5" w:rsidRPr="00001E1E" w:rsidRDefault="00923EA5" w:rsidP="00E15471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001E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10</w:t>
            </w:r>
          </w:p>
        </w:tc>
        <w:tc>
          <w:tcPr>
            <w:tcW w:w="876" w:type="dxa"/>
          </w:tcPr>
          <w:p w:rsidR="00923EA5" w:rsidRPr="00001E1E" w:rsidRDefault="00923EA5" w:rsidP="00E15471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001E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210,20</w:t>
            </w:r>
          </w:p>
        </w:tc>
        <w:tc>
          <w:tcPr>
            <w:tcW w:w="708" w:type="dxa"/>
          </w:tcPr>
          <w:p w:rsidR="00923EA5" w:rsidRPr="00001E1E" w:rsidRDefault="00923EA5" w:rsidP="00E15471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001E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10</w:t>
            </w:r>
          </w:p>
        </w:tc>
        <w:tc>
          <w:tcPr>
            <w:tcW w:w="988" w:type="dxa"/>
          </w:tcPr>
          <w:p w:rsidR="00923EA5" w:rsidRPr="00001E1E" w:rsidRDefault="00001E1E" w:rsidP="00E15471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2114,40</w:t>
            </w:r>
          </w:p>
        </w:tc>
        <w:tc>
          <w:tcPr>
            <w:tcW w:w="708" w:type="dxa"/>
          </w:tcPr>
          <w:p w:rsidR="00923EA5" w:rsidRPr="00001E1E" w:rsidRDefault="00923EA5" w:rsidP="00E15471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001E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10</w:t>
            </w:r>
          </w:p>
        </w:tc>
        <w:tc>
          <w:tcPr>
            <w:tcW w:w="996" w:type="dxa"/>
          </w:tcPr>
          <w:p w:rsidR="00923EA5" w:rsidRPr="00001E1E" w:rsidRDefault="00001E1E" w:rsidP="00E15471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2305,20</w:t>
            </w:r>
          </w:p>
        </w:tc>
        <w:tc>
          <w:tcPr>
            <w:tcW w:w="709" w:type="dxa"/>
          </w:tcPr>
          <w:p w:rsidR="00923EA5" w:rsidRPr="00001E1E" w:rsidRDefault="00923EA5" w:rsidP="00E15471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001E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10</w:t>
            </w:r>
          </w:p>
        </w:tc>
        <w:tc>
          <w:tcPr>
            <w:tcW w:w="996" w:type="dxa"/>
          </w:tcPr>
          <w:p w:rsidR="00923EA5" w:rsidRPr="00001E1E" w:rsidRDefault="00001E1E" w:rsidP="00E15471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2522,40</w:t>
            </w:r>
          </w:p>
        </w:tc>
        <w:tc>
          <w:tcPr>
            <w:tcW w:w="709" w:type="dxa"/>
          </w:tcPr>
          <w:p w:rsidR="00923EA5" w:rsidRPr="00001E1E" w:rsidRDefault="00923EA5" w:rsidP="00E15471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001E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10</w:t>
            </w:r>
          </w:p>
        </w:tc>
      </w:tr>
      <w:tr w:rsidR="00001E1E" w:rsidRPr="00001E1E" w:rsidTr="00F26A3C">
        <w:tc>
          <w:tcPr>
            <w:tcW w:w="3169" w:type="dxa"/>
            <w:gridSpan w:val="4"/>
          </w:tcPr>
          <w:p w:rsidR="00001E1E" w:rsidRPr="00001E1E" w:rsidRDefault="00001E1E" w:rsidP="00E15471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876" w:type="dxa"/>
          </w:tcPr>
          <w:p w:rsidR="00001E1E" w:rsidRPr="00001E1E" w:rsidRDefault="00001E1E" w:rsidP="00E15471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001E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105,10</w:t>
            </w:r>
          </w:p>
        </w:tc>
        <w:tc>
          <w:tcPr>
            <w:tcW w:w="708" w:type="dxa"/>
          </w:tcPr>
          <w:p w:rsidR="00001E1E" w:rsidRPr="00001E1E" w:rsidRDefault="00001E1E" w:rsidP="00E15471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001E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5</w:t>
            </w:r>
          </w:p>
        </w:tc>
        <w:tc>
          <w:tcPr>
            <w:tcW w:w="3401" w:type="dxa"/>
            <w:gridSpan w:val="4"/>
          </w:tcPr>
          <w:p w:rsidR="00001E1E" w:rsidRPr="00001E1E" w:rsidRDefault="00001E1E" w:rsidP="00E15471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996" w:type="dxa"/>
          </w:tcPr>
          <w:p w:rsidR="00001E1E" w:rsidRPr="00001E1E" w:rsidRDefault="00001E1E" w:rsidP="00E15471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1261,20</w:t>
            </w:r>
          </w:p>
        </w:tc>
        <w:tc>
          <w:tcPr>
            <w:tcW w:w="709" w:type="dxa"/>
          </w:tcPr>
          <w:p w:rsidR="00001E1E" w:rsidRPr="00001E1E" w:rsidRDefault="00001E1E" w:rsidP="00E15471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001E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5</w:t>
            </w:r>
          </w:p>
        </w:tc>
      </w:tr>
      <w:tr w:rsidR="00923EA5" w:rsidRPr="00001E1E" w:rsidTr="00001E1E">
        <w:tc>
          <w:tcPr>
            <w:tcW w:w="9859" w:type="dxa"/>
            <w:gridSpan w:val="12"/>
          </w:tcPr>
          <w:p w:rsidR="00923EA5" w:rsidRPr="00001E1E" w:rsidRDefault="00923EA5" w:rsidP="00E15471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001E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ІІ група</w:t>
            </w:r>
          </w:p>
        </w:tc>
      </w:tr>
      <w:tr w:rsidR="00001E1E" w:rsidRPr="00001E1E" w:rsidTr="00001E1E">
        <w:tc>
          <w:tcPr>
            <w:tcW w:w="877" w:type="dxa"/>
          </w:tcPr>
          <w:p w:rsidR="00923EA5" w:rsidRPr="00001E1E" w:rsidRDefault="00923EA5" w:rsidP="00E15471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001E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744,60</w:t>
            </w:r>
          </w:p>
        </w:tc>
        <w:tc>
          <w:tcPr>
            <w:tcW w:w="708" w:type="dxa"/>
          </w:tcPr>
          <w:p w:rsidR="00923EA5" w:rsidRPr="00001E1E" w:rsidRDefault="00923EA5" w:rsidP="00E15471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001E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</w:t>
            </w:r>
          </w:p>
        </w:tc>
        <w:tc>
          <w:tcPr>
            <w:tcW w:w="876" w:type="dxa"/>
          </w:tcPr>
          <w:p w:rsidR="00923EA5" w:rsidRPr="00001E1E" w:rsidRDefault="00923EA5" w:rsidP="00E15471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001E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834,60</w:t>
            </w:r>
          </w:p>
        </w:tc>
        <w:tc>
          <w:tcPr>
            <w:tcW w:w="708" w:type="dxa"/>
          </w:tcPr>
          <w:p w:rsidR="00923EA5" w:rsidRPr="00001E1E" w:rsidRDefault="00923EA5" w:rsidP="00E15471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001E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</w:t>
            </w:r>
          </w:p>
        </w:tc>
        <w:tc>
          <w:tcPr>
            <w:tcW w:w="876" w:type="dxa"/>
          </w:tcPr>
          <w:p w:rsidR="00923EA5" w:rsidRPr="00001E1E" w:rsidRDefault="00923EA5" w:rsidP="00E15471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001E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881,40</w:t>
            </w:r>
          </w:p>
        </w:tc>
        <w:tc>
          <w:tcPr>
            <w:tcW w:w="708" w:type="dxa"/>
          </w:tcPr>
          <w:p w:rsidR="00923EA5" w:rsidRPr="00001E1E" w:rsidRDefault="00923EA5" w:rsidP="00E15471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001E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</w:t>
            </w:r>
          </w:p>
        </w:tc>
        <w:tc>
          <w:tcPr>
            <w:tcW w:w="988" w:type="dxa"/>
          </w:tcPr>
          <w:p w:rsidR="00923EA5" w:rsidRPr="00001E1E" w:rsidRDefault="00001E1E" w:rsidP="00E15471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8935,20</w:t>
            </w:r>
          </w:p>
        </w:tc>
        <w:tc>
          <w:tcPr>
            <w:tcW w:w="708" w:type="dxa"/>
          </w:tcPr>
          <w:p w:rsidR="00923EA5" w:rsidRPr="00001E1E" w:rsidRDefault="00923EA5" w:rsidP="00E15471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001E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</w:t>
            </w:r>
          </w:p>
        </w:tc>
        <w:tc>
          <w:tcPr>
            <w:tcW w:w="996" w:type="dxa"/>
          </w:tcPr>
          <w:p w:rsidR="00923EA5" w:rsidRPr="00001E1E" w:rsidRDefault="00001E1E" w:rsidP="00E15471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10015,20</w:t>
            </w:r>
          </w:p>
        </w:tc>
        <w:tc>
          <w:tcPr>
            <w:tcW w:w="709" w:type="dxa"/>
          </w:tcPr>
          <w:p w:rsidR="00923EA5" w:rsidRPr="00001E1E" w:rsidRDefault="00923EA5" w:rsidP="00E15471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001E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</w:t>
            </w:r>
          </w:p>
        </w:tc>
        <w:tc>
          <w:tcPr>
            <w:tcW w:w="996" w:type="dxa"/>
          </w:tcPr>
          <w:p w:rsidR="00923EA5" w:rsidRPr="00001E1E" w:rsidRDefault="00001E1E" w:rsidP="00E15471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10576,80</w:t>
            </w:r>
          </w:p>
        </w:tc>
        <w:tc>
          <w:tcPr>
            <w:tcW w:w="709" w:type="dxa"/>
          </w:tcPr>
          <w:p w:rsidR="00923EA5" w:rsidRPr="00001E1E" w:rsidRDefault="00923EA5" w:rsidP="00E15471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001E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</w:t>
            </w:r>
          </w:p>
        </w:tc>
      </w:tr>
      <w:tr w:rsidR="00001E1E" w:rsidRPr="00001E1E" w:rsidTr="00C108CB">
        <w:tc>
          <w:tcPr>
            <w:tcW w:w="3169" w:type="dxa"/>
            <w:gridSpan w:val="4"/>
          </w:tcPr>
          <w:p w:rsidR="00001E1E" w:rsidRPr="00001E1E" w:rsidRDefault="00001E1E" w:rsidP="00E15471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876" w:type="dxa"/>
          </w:tcPr>
          <w:p w:rsidR="00001E1E" w:rsidRPr="00001E1E" w:rsidRDefault="00001E1E" w:rsidP="00E15471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001E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440,70</w:t>
            </w:r>
          </w:p>
        </w:tc>
        <w:tc>
          <w:tcPr>
            <w:tcW w:w="708" w:type="dxa"/>
          </w:tcPr>
          <w:p w:rsidR="00001E1E" w:rsidRPr="00001E1E" w:rsidRDefault="00001E1E" w:rsidP="00E15471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001E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10</w:t>
            </w:r>
          </w:p>
        </w:tc>
        <w:tc>
          <w:tcPr>
            <w:tcW w:w="3401" w:type="dxa"/>
            <w:gridSpan w:val="4"/>
          </w:tcPr>
          <w:p w:rsidR="00001E1E" w:rsidRPr="00001E1E" w:rsidRDefault="00001E1E" w:rsidP="00E15471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996" w:type="dxa"/>
          </w:tcPr>
          <w:p w:rsidR="00001E1E" w:rsidRPr="00001E1E" w:rsidRDefault="00001E1E" w:rsidP="00E15471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5288,40</w:t>
            </w:r>
          </w:p>
        </w:tc>
        <w:tc>
          <w:tcPr>
            <w:tcW w:w="709" w:type="dxa"/>
          </w:tcPr>
          <w:p w:rsidR="00001E1E" w:rsidRPr="00001E1E" w:rsidRDefault="00001E1E" w:rsidP="00E15471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001E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10</w:t>
            </w:r>
          </w:p>
        </w:tc>
      </w:tr>
    </w:tbl>
    <w:p w:rsidR="00092929" w:rsidRPr="00092929" w:rsidRDefault="00923EA5" w:rsidP="00F509E8">
      <w:pPr>
        <w:pStyle w:val="Textbody"/>
        <w:spacing w:before="24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При розрахунку враховано розмір прожиткового мінімуму для працездатних осіб та мінімальної заробітної плати в грн., 2018 році – 1762 та 3723 грн. відповідно, 2019 році – 1921 та 4173 грн., 202</w:t>
      </w:r>
      <w:r w:rsidRPr="00923EA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0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році – 2102 та 4407 грн. (</w:t>
      </w:r>
      <w:r w:rsidRPr="00D94ED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лист Міністерства фінансів України від 03.08.2018 року № 05110-14-21/20720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).</w:t>
      </w: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1686"/>
        <w:gridCol w:w="3876"/>
        <w:gridCol w:w="4195"/>
      </w:tblGrid>
      <w:tr w:rsidR="009D2B41" w:rsidRPr="00F509E8" w:rsidTr="00F509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F509E8" w:rsidRDefault="0029758D" w:rsidP="00F509E8">
            <w:pPr>
              <w:pStyle w:val="TableContents"/>
              <w:spacing w:before="240" w:line="240" w:lineRule="auto"/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</w:pPr>
            <w:r w:rsidRPr="00F509E8"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  <w:t>Вид альтернативи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F509E8" w:rsidRDefault="0029758D" w:rsidP="00E15471">
            <w:pPr>
              <w:pStyle w:val="TableContents"/>
              <w:spacing w:line="240" w:lineRule="auto"/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</w:pPr>
            <w:r w:rsidRPr="00F509E8"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  <w:t>Вигоди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F509E8" w:rsidRDefault="0029758D" w:rsidP="00E15471">
            <w:pPr>
              <w:pStyle w:val="TableContents"/>
              <w:spacing w:line="240" w:lineRule="auto"/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</w:pPr>
            <w:r w:rsidRPr="00F509E8"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  <w:t>Витрати</w:t>
            </w:r>
          </w:p>
        </w:tc>
      </w:tr>
      <w:tr w:rsidR="009D2B41" w:rsidRPr="00F509E8" w:rsidTr="00F509E8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F509E8" w:rsidRDefault="0029758D" w:rsidP="00E15471">
            <w:pPr>
              <w:pStyle w:val="TableContents"/>
              <w:spacing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509E8">
              <w:rPr>
                <w:rFonts w:ascii="Times New Roman" w:hAnsi="Times New Roman"/>
                <w:sz w:val="24"/>
                <w:szCs w:val="28"/>
                <w:lang w:val="uk-UA"/>
              </w:rPr>
              <w:t>Альтернатива 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F509E8" w:rsidRDefault="0029758D" w:rsidP="00E15471">
            <w:pPr>
              <w:pStyle w:val="Textbody"/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F509E8">
              <w:rPr>
                <w:rFonts w:ascii="Times New Roman" w:hAnsi="Times New Roman"/>
                <w:sz w:val="24"/>
                <w:szCs w:val="28"/>
                <w:lang w:val="uk-UA"/>
              </w:rPr>
              <w:t>Сплата податку за мінімальними ставками, передбаченими Податковим кодексом Укра</w:t>
            </w:r>
            <w:r w:rsidRPr="00F509E8">
              <w:rPr>
                <w:rFonts w:ascii="Times New Roman" w:hAnsi="Times New Roman"/>
                <w:sz w:val="24"/>
                <w:szCs w:val="28"/>
                <w:lang w:val="ru-RU"/>
              </w:rPr>
              <w:t>їни, збільшення доходу платників податку на 179,3 тис. грн.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F509E8" w:rsidRDefault="0029758D" w:rsidP="00E15471">
            <w:pPr>
              <w:pStyle w:val="Textbody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509E8">
              <w:rPr>
                <w:rFonts w:ascii="Times New Roman" w:hAnsi="Times New Roman"/>
                <w:sz w:val="24"/>
                <w:szCs w:val="28"/>
              </w:rPr>
              <w:t>Відсутні</w:t>
            </w:r>
          </w:p>
        </w:tc>
      </w:tr>
      <w:tr w:rsidR="009D2B41" w:rsidRPr="00092929" w:rsidTr="00F509E8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F509E8" w:rsidRDefault="0029758D" w:rsidP="00E15471">
            <w:pPr>
              <w:pStyle w:val="TableContents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509E8">
              <w:rPr>
                <w:rFonts w:ascii="Times New Roman" w:hAnsi="Times New Roman"/>
                <w:sz w:val="24"/>
                <w:szCs w:val="28"/>
              </w:rPr>
              <w:t>Альтернатива 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F509E8" w:rsidRDefault="0029758D" w:rsidP="00E15471">
            <w:pPr>
              <w:pStyle w:val="Textbody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509E8">
              <w:rPr>
                <w:rFonts w:ascii="Times New Roman" w:hAnsi="Times New Roman"/>
                <w:sz w:val="24"/>
                <w:szCs w:val="28"/>
              </w:rPr>
              <w:t>Відсутні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F509E8" w:rsidRDefault="0029758D" w:rsidP="00E15471">
            <w:pPr>
              <w:pStyle w:val="Textbody"/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F509E8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Сплата податків за максимальними ставками: 10% від прожиткового мінімуму для працездатних осіб для І групи - 2522,4 грн, 20 % від мінімальної заробітної плати для ІІ групи - 10576,8 грн. на </w:t>
            </w:r>
            <w:proofErr w:type="gramStart"/>
            <w:r w:rsidRPr="00F509E8">
              <w:rPr>
                <w:rFonts w:ascii="Times New Roman" w:hAnsi="Times New Roman"/>
                <w:sz w:val="24"/>
                <w:szCs w:val="28"/>
                <w:lang w:val="ru-RU"/>
              </w:rPr>
              <w:t>р</w:t>
            </w:r>
            <w:proofErr w:type="gramEnd"/>
            <w:r w:rsidRPr="00F509E8">
              <w:rPr>
                <w:rFonts w:ascii="Times New Roman" w:hAnsi="Times New Roman"/>
                <w:sz w:val="24"/>
                <w:szCs w:val="28"/>
                <w:lang w:val="ru-RU"/>
              </w:rPr>
              <w:t>ік</w:t>
            </w:r>
          </w:p>
        </w:tc>
      </w:tr>
      <w:tr w:rsidR="009D2B41" w:rsidRPr="00092929" w:rsidTr="00F509E8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F509E8" w:rsidRDefault="0029758D" w:rsidP="00E15471">
            <w:pPr>
              <w:pStyle w:val="TableContents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509E8">
              <w:rPr>
                <w:rFonts w:ascii="Times New Roman" w:hAnsi="Times New Roman"/>
                <w:sz w:val="24"/>
                <w:szCs w:val="28"/>
              </w:rPr>
              <w:t>Альтернатива 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F509E8" w:rsidRDefault="0029758D" w:rsidP="00E15471">
            <w:pPr>
              <w:pStyle w:val="Textbody"/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F509E8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Збільшення </w:t>
            </w:r>
            <w:proofErr w:type="gramStart"/>
            <w:r w:rsidRPr="00F509E8">
              <w:rPr>
                <w:rFonts w:ascii="Times New Roman" w:hAnsi="Times New Roman"/>
                <w:sz w:val="24"/>
                <w:szCs w:val="28"/>
                <w:lang w:val="ru-RU"/>
              </w:rPr>
              <w:t>р</w:t>
            </w:r>
            <w:proofErr w:type="gramEnd"/>
            <w:r w:rsidRPr="00F509E8">
              <w:rPr>
                <w:rFonts w:ascii="Times New Roman" w:hAnsi="Times New Roman"/>
                <w:sz w:val="24"/>
                <w:szCs w:val="28"/>
                <w:lang w:val="ru-RU"/>
              </w:rPr>
              <w:t>ічних доходів платників податку за рахунок зменшення плати у 2020 році проти 2019 року (на 1,0 тис.грн для І групи, на 4,7 тис.грн. для ІІ групи платників податку)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F509E8" w:rsidRDefault="0029758D" w:rsidP="00E15471">
            <w:pPr>
              <w:pStyle w:val="Textbody"/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F509E8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Сплата податків за середніми ставками: 5% від прожиткового мінімуму для працездатних осіб для І групи - 1261,2 грн, 10 % від мінімальної заробітної плати для ІІ групи - 5288,4 грн. на </w:t>
            </w:r>
            <w:proofErr w:type="gramStart"/>
            <w:r w:rsidRPr="00F509E8">
              <w:rPr>
                <w:rFonts w:ascii="Times New Roman" w:hAnsi="Times New Roman"/>
                <w:sz w:val="24"/>
                <w:szCs w:val="28"/>
                <w:lang w:val="ru-RU"/>
              </w:rPr>
              <w:t>р</w:t>
            </w:r>
            <w:proofErr w:type="gramEnd"/>
            <w:r w:rsidRPr="00F509E8">
              <w:rPr>
                <w:rFonts w:ascii="Times New Roman" w:hAnsi="Times New Roman"/>
                <w:sz w:val="24"/>
                <w:szCs w:val="28"/>
                <w:lang w:val="ru-RU"/>
              </w:rPr>
              <w:t>ік</w:t>
            </w:r>
          </w:p>
        </w:tc>
      </w:tr>
    </w:tbl>
    <w:p w:rsidR="009D2B41" w:rsidRPr="006F5EA0" w:rsidRDefault="0029758D" w:rsidP="00E15471">
      <w:pPr>
        <w:pStyle w:val="Textbody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6F5EA0" w:rsidRDefault="006F5EA0" w:rsidP="006F5EA0">
      <w:pPr>
        <w:pStyle w:val="Textbody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Оцінка впливу регуляторного акта на конкуренцію в рамках проведення аналізу регуляторного впливу</w:t>
      </w:r>
    </w:p>
    <w:tbl>
      <w:tblPr>
        <w:tblW w:w="949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078"/>
        <w:gridCol w:w="1417"/>
      </w:tblGrid>
      <w:tr w:rsidR="006F5EA0" w:rsidTr="006F5EA0">
        <w:trPr>
          <w:trHeight w:val="275"/>
        </w:trPr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EA0" w:rsidRDefault="006F5EA0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Категорія впливу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EA0" w:rsidRDefault="006F5EA0" w:rsidP="00092929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Відповідь</w:t>
            </w:r>
          </w:p>
        </w:tc>
      </w:tr>
      <w:tr w:rsidR="006F5EA0" w:rsidTr="006F5EA0">
        <w:trPr>
          <w:trHeight w:val="277"/>
        </w:trPr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EA0" w:rsidRDefault="006F5EA0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EA0" w:rsidRDefault="006F5EA0" w:rsidP="00092929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5EA0" w:rsidTr="006F5EA0">
        <w:trPr>
          <w:trHeight w:val="551"/>
        </w:trPr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EA0" w:rsidRDefault="006F5EA0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Обмежує кількість або звужує коло постачальникі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6F5EA0" w:rsidRDefault="006F5EA0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Такий наслідок може настати, якщо регуляторна пропозиція: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EA0" w:rsidRDefault="006F5EA0" w:rsidP="00092929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</w:tr>
      <w:tr w:rsidR="006F5EA0" w:rsidTr="006F5EA0">
        <w:trPr>
          <w:trHeight w:val="551"/>
        </w:trPr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EA0" w:rsidRDefault="006F5EA0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Надає суб’єкту господарювання виключні права на поставку товарів чи</w:t>
            </w:r>
          </w:p>
          <w:p w:rsidR="006F5EA0" w:rsidRDefault="006F5EA0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послуг;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EA0" w:rsidRDefault="006F5EA0" w:rsidP="00092929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</w:tr>
      <w:tr w:rsidR="006F5EA0" w:rsidTr="006F5EA0">
        <w:trPr>
          <w:trHeight w:val="552"/>
        </w:trPr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EA0" w:rsidRDefault="006F5EA0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Запроваджує режим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іцензування, надання дозволу або вимогу</w:t>
            </w:r>
          </w:p>
          <w:p w:rsidR="006F5EA0" w:rsidRDefault="006F5EA0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погодження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ідприємницької діяльності з органами влади;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EA0" w:rsidRDefault="006F5EA0" w:rsidP="00092929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</w:tr>
      <w:tr w:rsidR="006F5EA0" w:rsidTr="006F5EA0">
        <w:trPr>
          <w:trHeight w:val="551"/>
        </w:trPr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EA0" w:rsidRDefault="006F5EA0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Обмежує здатність окремих категорій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ідприємців постачати товари чи</w:t>
            </w:r>
          </w:p>
          <w:p w:rsidR="006F5EA0" w:rsidRDefault="006F5EA0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надавати послуги (звужує коло учасникі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ринку);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EA0" w:rsidRDefault="006F5EA0" w:rsidP="00092929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</w:tr>
      <w:tr w:rsidR="006F5EA0" w:rsidTr="006F5EA0">
        <w:trPr>
          <w:trHeight w:val="275"/>
        </w:trPr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EA0" w:rsidRDefault="006F5EA0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Значно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ідвищує вартість входження в ринок або виходу з нього;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EA0" w:rsidRDefault="006F5EA0" w:rsidP="00092929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</w:tr>
      <w:tr w:rsidR="006F5EA0" w:rsidTr="006F5EA0">
        <w:trPr>
          <w:trHeight w:val="551"/>
        </w:trPr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EA0" w:rsidRDefault="006F5EA0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Створює географічний бар’є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постачання товарів, виконання робіт,</w:t>
            </w:r>
          </w:p>
          <w:p w:rsidR="006F5EA0" w:rsidRDefault="006F5EA0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послуг або інвестицій.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EA0" w:rsidRDefault="006F5EA0" w:rsidP="00092929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</w:tr>
      <w:tr w:rsidR="006F5EA0" w:rsidTr="006F5EA0">
        <w:trPr>
          <w:trHeight w:val="553"/>
        </w:trPr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EA0" w:rsidRDefault="006F5EA0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Б. Обмежує здатність постачальників конкурувати.</w:t>
            </w:r>
          </w:p>
          <w:p w:rsidR="006F5EA0" w:rsidRDefault="006F5EA0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Такий наслідок може настати, якщо регуляторна пропозиція: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EA0" w:rsidRDefault="006F5EA0" w:rsidP="00092929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</w:tr>
      <w:tr w:rsidR="006F5EA0" w:rsidTr="006F5EA0">
        <w:trPr>
          <w:trHeight w:val="275"/>
        </w:trPr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EA0" w:rsidRDefault="006F5EA0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Обмежує здатність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ідприємців визначати ціни на товари та послуги;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EA0" w:rsidRDefault="006F5EA0" w:rsidP="00092929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</w:tr>
      <w:tr w:rsidR="006F5EA0" w:rsidTr="006F5EA0">
        <w:trPr>
          <w:trHeight w:val="551"/>
        </w:trPr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EA0" w:rsidRDefault="006F5EA0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Обмежує можливість постачальників рекламувати або здійснювати</w:t>
            </w:r>
          </w:p>
          <w:p w:rsidR="006F5EA0" w:rsidRDefault="006F5EA0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маркетинг товарів чи послуг;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EA0" w:rsidRDefault="006F5EA0" w:rsidP="00092929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</w:tr>
      <w:tr w:rsidR="006F5EA0" w:rsidTr="006F5EA0">
        <w:trPr>
          <w:trHeight w:val="1104"/>
        </w:trPr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EA0" w:rsidRDefault="006F5EA0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3. Установлює стандарти якості, що надають необґрунтовану перевагу окремим постачальникам порівняно з іншими, або стандарти вищого</w:t>
            </w:r>
          </w:p>
          <w:p w:rsidR="006F5EA0" w:rsidRDefault="006F5EA0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івня якості, ніж той, який обрали б окремі достатньо поінформовані споживачі;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EA0" w:rsidRDefault="006F5EA0" w:rsidP="00092929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</w:tr>
      <w:tr w:rsidR="006F5EA0" w:rsidTr="006F5EA0">
        <w:trPr>
          <w:trHeight w:val="827"/>
        </w:trPr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EA0" w:rsidRPr="008C1809" w:rsidRDefault="006F5EA0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80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6F5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Суттєво</w:t>
            </w:r>
            <w:r w:rsidRPr="008C1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збільшує</w:t>
            </w:r>
            <w:r w:rsidRPr="008C1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витрати</w:t>
            </w:r>
            <w:r w:rsidRPr="008C1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окремих</w:t>
            </w:r>
            <w:r w:rsidRPr="008C1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</w:t>
            </w:r>
            <w:r w:rsidRPr="008C1809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6F5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єктів</w:t>
            </w:r>
            <w:r w:rsidRPr="008C1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підприємництва</w:t>
            </w:r>
            <w:r w:rsidRPr="008C1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порівняно</w:t>
            </w:r>
            <w:r w:rsidRPr="008C1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8C1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іншими</w:t>
            </w:r>
            <w:r w:rsidRPr="008C18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F5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зокрема</w:t>
            </w:r>
            <w:r w:rsidRPr="008C1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внаслідок</w:t>
            </w:r>
            <w:r w:rsidRPr="008C1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дискримінаційного</w:t>
            </w:r>
            <w:r w:rsidRPr="008C1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ставлення</w:t>
            </w:r>
            <w:r w:rsidRPr="008C1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8C1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діючих</w:t>
            </w:r>
            <w:r w:rsidRPr="008C1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</w:t>
            </w:r>
          </w:p>
          <w:p w:rsidR="006F5EA0" w:rsidRDefault="006F5EA0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учасників ринку).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EA0" w:rsidRDefault="006F5EA0" w:rsidP="00092929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</w:tr>
      <w:tr w:rsidR="006F5EA0" w:rsidTr="006F5EA0">
        <w:trPr>
          <w:trHeight w:val="551"/>
        </w:trPr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EA0" w:rsidRDefault="006F5EA0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 Зменшує мотивацію постачальників до активної конкуренції.</w:t>
            </w:r>
          </w:p>
          <w:p w:rsidR="006F5EA0" w:rsidRDefault="006F5EA0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Такий наслідок може настати, якщо регуляторна пропозиція: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EA0" w:rsidRDefault="006F5EA0" w:rsidP="00092929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</w:tr>
      <w:tr w:rsidR="006F5EA0" w:rsidTr="006F5EA0">
        <w:trPr>
          <w:trHeight w:val="275"/>
        </w:trPr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EA0" w:rsidRDefault="006F5EA0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Запроваджує режим саморегулювання або спільного регулювання;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EA0" w:rsidRDefault="006F5EA0" w:rsidP="00092929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</w:tr>
      <w:tr w:rsidR="006F5EA0" w:rsidTr="006F5EA0">
        <w:trPr>
          <w:trHeight w:val="553"/>
        </w:trPr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EA0" w:rsidRPr="00092929" w:rsidRDefault="006F5EA0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92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F5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Вимагає</w:t>
            </w:r>
            <w:r w:rsidRPr="00092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</w:t>
            </w:r>
            <w:r w:rsidRPr="00092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заохочує</w:t>
            </w:r>
            <w:r w:rsidRPr="00092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публікувати</w:t>
            </w:r>
            <w:r w:rsidRPr="00092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інформацію</w:t>
            </w:r>
            <w:r w:rsidRPr="00092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</w:t>
            </w:r>
            <w:r w:rsidRPr="00092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обсяги</w:t>
            </w:r>
            <w:r w:rsidRPr="00092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виробництва</w:t>
            </w:r>
          </w:p>
          <w:p w:rsidR="006F5EA0" w:rsidRDefault="006F5EA0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 реалізацію, ціни та витрати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ідприємств;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EA0" w:rsidRDefault="006F5EA0" w:rsidP="00092929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</w:tr>
      <w:tr w:rsidR="006F5EA0" w:rsidTr="006F5EA0">
        <w:trPr>
          <w:trHeight w:val="552"/>
        </w:trPr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EA0" w:rsidRDefault="006F5EA0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Обмежує вибі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доступ споживачів до необхідної інформації.</w:t>
            </w:r>
          </w:p>
          <w:p w:rsidR="006F5EA0" w:rsidRDefault="006F5EA0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Такий наслідок може настати, якщо регуляторна пропозиція: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EA0" w:rsidRDefault="006F5EA0" w:rsidP="00092929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</w:tr>
      <w:tr w:rsidR="006F5EA0" w:rsidTr="006F5EA0">
        <w:trPr>
          <w:trHeight w:val="278"/>
        </w:trPr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EA0" w:rsidRDefault="006F5EA0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1. Обмежує здатність споживачів вирішувати в кого купувати товар;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EA0" w:rsidRDefault="006F5EA0" w:rsidP="00092929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Ні</w:t>
            </w:r>
          </w:p>
        </w:tc>
      </w:tr>
      <w:tr w:rsidR="006F5EA0" w:rsidTr="006F5EA0">
        <w:trPr>
          <w:trHeight w:val="551"/>
        </w:trPr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EA0" w:rsidRDefault="006F5EA0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2. Знижує мобільність споживачів унаслідок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ідвищення прямих або</w:t>
            </w:r>
          </w:p>
          <w:p w:rsidR="006F5EA0" w:rsidRDefault="006F5EA0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непрямих витрат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заміну постачальника;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EA0" w:rsidRDefault="006F5EA0" w:rsidP="00092929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Ні</w:t>
            </w:r>
          </w:p>
        </w:tc>
      </w:tr>
      <w:tr w:rsidR="006F5EA0" w:rsidTr="006F5EA0">
        <w:trPr>
          <w:trHeight w:val="551"/>
        </w:trPr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EA0" w:rsidRDefault="006F5EA0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3. Суттєво обмежує чи змінює інформацію, необхідну для ухвалення</w:t>
            </w:r>
          </w:p>
          <w:p w:rsidR="006F5EA0" w:rsidRDefault="006F5EA0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раціонального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ішення щодо придбання чи продажу товарів.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EA0" w:rsidRDefault="006F5EA0" w:rsidP="00092929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Ні</w:t>
            </w:r>
          </w:p>
        </w:tc>
      </w:tr>
    </w:tbl>
    <w:p w:rsidR="006F5EA0" w:rsidRDefault="006F5EA0" w:rsidP="00E15471">
      <w:pPr>
        <w:pStyle w:val="Textbody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9D2B41" w:rsidRPr="00E12736" w:rsidRDefault="0029758D" w:rsidP="00E15471">
      <w:pPr>
        <w:pStyle w:val="Textbody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/>
          <w:b/>
          <w:bCs/>
          <w:sz w:val="32"/>
          <w:szCs w:val="32"/>
        </w:rPr>
        <w:t>IV</w:t>
      </w:r>
      <w:r w:rsidRPr="00E12736">
        <w:rPr>
          <w:rFonts w:ascii="Times New Roman" w:hAnsi="Times New Roman"/>
          <w:b/>
          <w:bCs/>
          <w:sz w:val="32"/>
          <w:szCs w:val="32"/>
          <w:lang w:val="ru-RU"/>
        </w:rPr>
        <w:t>. Вибір найбільш оптимального альтернативного способу досягнення цілей</w:t>
      </w: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2564"/>
        <w:gridCol w:w="3094"/>
        <w:gridCol w:w="4099"/>
      </w:tblGrid>
      <w:tr w:rsidR="009D2B41" w:rsidRPr="00092929" w:rsidTr="00F509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F509E8" w:rsidRDefault="0029758D" w:rsidP="00E15471">
            <w:pPr>
              <w:pStyle w:val="TableContents"/>
              <w:spacing w:line="240" w:lineRule="auto"/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</w:pPr>
            <w:r w:rsidRPr="00F509E8"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  <w:t xml:space="preserve">Рейтинг результативності (досягнення цілей </w:t>
            </w:r>
            <w:proofErr w:type="gramStart"/>
            <w:r w:rsidRPr="00F509E8"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  <w:t>п</w:t>
            </w:r>
            <w:proofErr w:type="gramEnd"/>
            <w:r w:rsidRPr="00F509E8"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  <w:t>ід час вирішення проблеми)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F509E8" w:rsidRDefault="0029758D" w:rsidP="00E15471">
            <w:pPr>
              <w:pStyle w:val="TableContents"/>
              <w:spacing w:line="240" w:lineRule="auto"/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</w:pPr>
            <w:r w:rsidRPr="00F509E8"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  <w:t>Бал результативності (за чотирибальною системою оцінки)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F509E8" w:rsidRDefault="0029758D" w:rsidP="00E15471">
            <w:pPr>
              <w:pStyle w:val="TableContents"/>
              <w:spacing w:line="240" w:lineRule="auto"/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</w:pPr>
            <w:r w:rsidRPr="00F509E8"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  <w:t>Коментарі щодо присвоєння відповідного бала</w:t>
            </w:r>
          </w:p>
        </w:tc>
      </w:tr>
      <w:tr w:rsidR="009D2B41" w:rsidRPr="00092929" w:rsidTr="00F509E8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F509E8" w:rsidRDefault="0029758D" w:rsidP="00E15471">
            <w:pPr>
              <w:pStyle w:val="TableContents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509E8">
              <w:rPr>
                <w:rFonts w:ascii="Times New Roman" w:hAnsi="Times New Roman"/>
                <w:sz w:val="24"/>
                <w:szCs w:val="28"/>
              </w:rPr>
              <w:t>Альтернатива 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F509E8" w:rsidRDefault="0029758D" w:rsidP="00E15471">
            <w:pPr>
              <w:pStyle w:val="Textbody"/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F509E8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1 - цілі прийняття регуляторного акта не можуть </w:t>
            </w:r>
            <w:proofErr w:type="gramStart"/>
            <w:r w:rsidRPr="00F509E8">
              <w:rPr>
                <w:rFonts w:ascii="Times New Roman" w:hAnsi="Times New Roman"/>
                <w:sz w:val="24"/>
                <w:szCs w:val="28"/>
                <w:lang w:val="ru-RU"/>
              </w:rPr>
              <w:t>бути</w:t>
            </w:r>
            <w:proofErr w:type="gramEnd"/>
            <w:r w:rsidRPr="00F509E8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досягнуті (проблема продовжує існувати)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F509E8" w:rsidRDefault="0029758D" w:rsidP="00092929">
            <w:pPr>
              <w:pStyle w:val="Textbody"/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F509E8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У разі неприйняття регуляторного акта, податок справлятиметься по мінімальним ставкам (0%), що спричинить втрати доходної частини бюджету на 179,3 тис. грн. та поставить </w:t>
            </w:r>
            <w:proofErr w:type="gramStart"/>
            <w:r w:rsidRPr="00F509E8">
              <w:rPr>
                <w:rFonts w:ascii="Times New Roman" w:hAnsi="Times New Roman"/>
                <w:sz w:val="24"/>
                <w:szCs w:val="28"/>
                <w:lang w:val="ru-RU"/>
              </w:rPr>
              <w:t>п</w:t>
            </w:r>
            <w:proofErr w:type="gramEnd"/>
            <w:r w:rsidRPr="00F509E8">
              <w:rPr>
                <w:rFonts w:ascii="Times New Roman" w:hAnsi="Times New Roman"/>
                <w:sz w:val="24"/>
                <w:szCs w:val="28"/>
                <w:lang w:val="ru-RU"/>
              </w:rPr>
              <w:t>ід загрозу виконання програм соціально-економічного розвитку громади.</w:t>
            </w:r>
          </w:p>
        </w:tc>
      </w:tr>
      <w:tr w:rsidR="009D2B41" w:rsidRPr="00092929" w:rsidTr="00F509E8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F509E8" w:rsidRDefault="0029758D" w:rsidP="00E15471">
            <w:pPr>
              <w:pStyle w:val="TableContents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509E8">
              <w:rPr>
                <w:rFonts w:ascii="Times New Roman" w:hAnsi="Times New Roman"/>
                <w:sz w:val="24"/>
                <w:szCs w:val="28"/>
              </w:rPr>
              <w:t>Альтернатива 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F509E8" w:rsidRDefault="0029758D" w:rsidP="00E15471">
            <w:pPr>
              <w:pStyle w:val="Textbody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509E8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4 - цілі прийняття регуляторного акта можуть </w:t>
            </w:r>
            <w:proofErr w:type="gramStart"/>
            <w:r w:rsidRPr="00F509E8">
              <w:rPr>
                <w:rFonts w:ascii="Times New Roman" w:hAnsi="Times New Roman"/>
                <w:sz w:val="24"/>
                <w:szCs w:val="28"/>
                <w:lang w:val="ru-RU"/>
              </w:rPr>
              <w:t>бути</w:t>
            </w:r>
            <w:proofErr w:type="gramEnd"/>
            <w:r w:rsidRPr="00F509E8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досягнуті повною мірою </w:t>
            </w:r>
            <w:r w:rsidRPr="00F509E8">
              <w:rPr>
                <w:rFonts w:ascii="Times New Roman" w:hAnsi="Times New Roman"/>
                <w:sz w:val="24"/>
                <w:szCs w:val="28"/>
              </w:rPr>
              <w:t>(проблема більше існувати не буде)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092929" w:rsidRDefault="0029758D" w:rsidP="0082718F">
            <w:pPr>
              <w:pStyle w:val="Textbody"/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F509E8">
              <w:rPr>
                <w:rFonts w:ascii="Times New Roman" w:hAnsi="Times New Roman"/>
                <w:sz w:val="24"/>
                <w:szCs w:val="28"/>
                <w:lang w:val="ru-RU"/>
              </w:rPr>
              <w:t>Цей регуляторний акт відповідає потребам у розв'язанні визначеної проблеми та принципам державної регуляторної політики.</w:t>
            </w:r>
            <w:r w:rsidRPr="00F509E8">
              <w:rPr>
                <w:rFonts w:ascii="Times New Roman" w:hAnsi="Times New Roman"/>
                <w:sz w:val="24"/>
                <w:szCs w:val="28"/>
                <w:lang w:val="ru-RU"/>
              </w:rPr>
              <w:br/>
            </w:r>
            <w:proofErr w:type="gramStart"/>
            <w:r w:rsidRPr="00F509E8">
              <w:rPr>
                <w:rFonts w:ascii="Times New Roman" w:hAnsi="Times New Roman"/>
                <w:sz w:val="24"/>
                <w:szCs w:val="28"/>
                <w:lang w:val="ru-RU"/>
              </w:rPr>
              <w:t>Ц</w:t>
            </w:r>
            <w:proofErr w:type="gramEnd"/>
            <w:r w:rsidRPr="00F509E8">
              <w:rPr>
                <w:rFonts w:ascii="Times New Roman" w:hAnsi="Times New Roman"/>
                <w:sz w:val="24"/>
                <w:szCs w:val="28"/>
                <w:lang w:val="ru-RU"/>
              </w:rPr>
              <w:t>ілі прийняття проекту рішення про встановлення єдиного податку на 2020 рік поступово будуть досягнуті у повній мірі.</w:t>
            </w:r>
            <w:r w:rsidRPr="00F509E8">
              <w:rPr>
                <w:rFonts w:ascii="Times New Roman" w:hAnsi="Times New Roman"/>
                <w:sz w:val="24"/>
                <w:szCs w:val="28"/>
                <w:lang w:val="ru-RU"/>
              </w:rPr>
              <w:br/>
              <w:t>До сільського бюджету надійдуть додаткові кошти очікуваним розміром 179,3 тис. грн. від сплати єдиного податку.</w:t>
            </w:r>
            <w:r w:rsidRPr="00F509E8">
              <w:rPr>
                <w:rFonts w:ascii="Times New Roman" w:hAnsi="Times New Roman"/>
                <w:sz w:val="24"/>
                <w:szCs w:val="28"/>
                <w:lang w:val="ru-RU"/>
              </w:rPr>
              <w:br/>
              <w:t xml:space="preserve">Ставка податку залишиться на </w:t>
            </w:r>
            <w:proofErr w:type="gramStart"/>
            <w:r w:rsidRPr="00F509E8">
              <w:rPr>
                <w:rFonts w:ascii="Times New Roman" w:hAnsi="Times New Roman"/>
                <w:sz w:val="24"/>
                <w:szCs w:val="28"/>
                <w:lang w:val="ru-RU"/>
              </w:rPr>
              <w:t>р</w:t>
            </w:r>
            <w:proofErr w:type="gramEnd"/>
            <w:r w:rsidRPr="00F509E8">
              <w:rPr>
                <w:rFonts w:ascii="Times New Roman" w:hAnsi="Times New Roman"/>
                <w:sz w:val="24"/>
                <w:szCs w:val="28"/>
                <w:lang w:val="ru-RU"/>
              </w:rPr>
              <w:t>івні поточного року, що не призведе до погіршення умов ведення бізнесу.</w:t>
            </w:r>
            <w:r w:rsidRPr="00F509E8">
              <w:rPr>
                <w:rFonts w:ascii="Times New Roman" w:hAnsi="Times New Roman"/>
                <w:sz w:val="24"/>
                <w:szCs w:val="28"/>
                <w:lang w:val="ru-RU"/>
              </w:rPr>
              <w:br/>
            </w:r>
            <w:r w:rsidR="0082718F">
              <w:rPr>
                <w:rFonts w:ascii="Times New Roman" w:hAnsi="Times New Roman"/>
                <w:sz w:val="24"/>
                <w:szCs w:val="28"/>
                <w:lang w:val="ru-RU"/>
              </w:rPr>
              <w:t>Розмі</w:t>
            </w:r>
            <w:proofErr w:type="gramStart"/>
            <w:r w:rsidR="0082718F">
              <w:rPr>
                <w:rFonts w:ascii="Times New Roman" w:hAnsi="Times New Roman"/>
                <w:sz w:val="24"/>
                <w:szCs w:val="28"/>
                <w:lang w:val="ru-RU"/>
              </w:rPr>
              <w:t>р</w:t>
            </w:r>
            <w:proofErr w:type="gramEnd"/>
            <w:r w:rsidR="0082718F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витрат для суб'єкта господарювання -</w:t>
            </w:r>
            <w:r w:rsidRPr="00F509E8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платник</w:t>
            </w:r>
            <w:r w:rsidR="0082718F">
              <w:rPr>
                <w:rFonts w:ascii="Times New Roman" w:hAnsi="Times New Roman"/>
                <w:sz w:val="24"/>
                <w:szCs w:val="28"/>
                <w:lang w:val="ru-RU"/>
              </w:rPr>
              <w:t>а</w:t>
            </w:r>
            <w:r w:rsidRPr="00F509E8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податку </w:t>
            </w:r>
            <w:r w:rsidRPr="00F509E8">
              <w:rPr>
                <w:rFonts w:ascii="Times New Roman" w:hAnsi="Times New Roman"/>
                <w:sz w:val="24"/>
                <w:szCs w:val="28"/>
                <w:lang w:val="ru-RU"/>
              </w:rPr>
              <w:lastRenderedPageBreak/>
              <w:t>збільшиться на 217,2 грн для платників І групи та на 561,6 грн. для платників ІІ групи.</w:t>
            </w:r>
          </w:p>
        </w:tc>
      </w:tr>
      <w:tr w:rsidR="009D2B41" w:rsidRPr="0082718F" w:rsidTr="00F509E8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F509E8" w:rsidRDefault="0029758D" w:rsidP="00E15471">
            <w:pPr>
              <w:pStyle w:val="TableContents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509E8">
              <w:rPr>
                <w:rFonts w:ascii="Times New Roman" w:hAnsi="Times New Roman"/>
                <w:sz w:val="24"/>
                <w:szCs w:val="28"/>
              </w:rPr>
              <w:lastRenderedPageBreak/>
              <w:t>Альтернатива 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F509E8" w:rsidRDefault="0029758D" w:rsidP="00E15471">
            <w:pPr>
              <w:pStyle w:val="Textbody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509E8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3 - цілі прийняття регуляторного акта можуть </w:t>
            </w:r>
            <w:proofErr w:type="gramStart"/>
            <w:r w:rsidRPr="00F509E8">
              <w:rPr>
                <w:rFonts w:ascii="Times New Roman" w:hAnsi="Times New Roman"/>
                <w:sz w:val="24"/>
                <w:szCs w:val="28"/>
                <w:lang w:val="ru-RU"/>
              </w:rPr>
              <w:t>бути</w:t>
            </w:r>
            <w:proofErr w:type="gramEnd"/>
            <w:r w:rsidRPr="00F509E8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досягнуті майже повною мірою </w:t>
            </w:r>
            <w:r w:rsidRPr="00F509E8">
              <w:rPr>
                <w:rFonts w:ascii="Times New Roman" w:hAnsi="Times New Roman"/>
                <w:sz w:val="24"/>
                <w:szCs w:val="28"/>
              </w:rPr>
              <w:t>(усі важливі аспекти проблеми існувати не будуть)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82718F" w:rsidRDefault="0082718F" w:rsidP="00E15471">
            <w:pPr>
              <w:pStyle w:val="Textbody"/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Розмі</w:t>
            </w:r>
            <w:proofErr w:type="gramStart"/>
            <w:r>
              <w:rPr>
                <w:rFonts w:ascii="Times New Roman" w:hAnsi="Times New Roman"/>
                <w:sz w:val="24"/>
                <w:szCs w:val="28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витрат для суб'єкта господарювання -</w:t>
            </w:r>
            <w:r w:rsidRPr="00F509E8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платник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>а</w:t>
            </w:r>
            <w:r w:rsidRPr="00F509E8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податку 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зменшиться </w:t>
            </w:r>
            <w:r w:rsidR="0029758D" w:rsidRPr="00F509E8">
              <w:rPr>
                <w:rFonts w:ascii="Times New Roman" w:hAnsi="Times New Roman"/>
                <w:sz w:val="24"/>
                <w:szCs w:val="28"/>
                <w:lang w:val="ru-RU"/>
              </w:rPr>
              <w:t>проти 2019 року:</w:t>
            </w:r>
            <w:r w:rsidR="0029758D" w:rsidRPr="00F509E8">
              <w:rPr>
                <w:rFonts w:ascii="Times New Roman" w:hAnsi="Times New Roman"/>
                <w:sz w:val="24"/>
                <w:szCs w:val="28"/>
                <w:lang w:val="ru-RU"/>
              </w:rPr>
              <w:br/>
              <w:t>-на 1044,0 грн. до платників І групи</w:t>
            </w:r>
            <w:r w:rsidR="0029758D" w:rsidRPr="00F509E8">
              <w:rPr>
                <w:rFonts w:ascii="Times New Roman" w:hAnsi="Times New Roman"/>
                <w:sz w:val="24"/>
                <w:szCs w:val="28"/>
                <w:lang w:val="ru-RU"/>
              </w:rPr>
              <w:br/>
              <w:t>- на 4453,8 грн для платників ІІ групи</w:t>
            </w:r>
            <w:r w:rsidR="0029758D" w:rsidRPr="00F509E8">
              <w:rPr>
                <w:rFonts w:ascii="Times New Roman" w:hAnsi="Times New Roman"/>
                <w:sz w:val="24"/>
                <w:szCs w:val="28"/>
                <w:lang w:val="ru-RU"/>
              </w:rPr>
              <w:br/>
              <w:t>Прогнозне надходження до місцевого бюджету у 2020 році зменшиться проти 2019 року на 79,8 тис. грн.</w:t>
            </w:r>
            <w:r w:rsidR="0029758D" w:rsidRPr="00F509E8">
              <w:rPr>
                <w:rFonts w:ascii="Times New Roman" w:hAnsi="Times New Roman"/>
                <w:sz w:val="24"/>
                <w:szCs w:val="28"/>
                <w:lang w:val="ru-RU"/>
              </w:rPr>
              <w:br/>
            </w:r>
            <w:r w:rsidR="0029758D" w:rsidRPr="0082718F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При цьому фінансування програм </w:t>
            </w:r>
            <w:proofErr w:type="gramStart"/>
            <w:r w:rsidR="0029758D" w:rsidRPr="0082718F">
              <w:rPr>
                <w:rFonts w:ascii="Times New Roman" w:hAnsi="Times New Roman"/>
                <w:sz w:val="24"/>
                <w:szCs w:val="28"/>
                <w:lang w:val="ru-RU"/>
              </w:rPr>
              <w:t>соц</w:t>
            </w:r>
            <w:proofErr w:type="gramEnd"/>
            <w:r w:rsidR="0029758D" w:rsidRPr="0082718F">
              <w:rPr>
                <w:rFonts w:ascii="Times New Roman" w:hAnsi="Times New Roman"/>
                <w:sz w:val="24"/>
                <w:szCs w:val="28"/>
                <w:lang w:val="ru-RU"/>
              </w:rPr>
              <w:t>іально-економічного розвитку буде недостатнім.</w:t>
            </w:r>
          </w:p>
        </w:tc>
      </w:tr>
    </w:tbl>
    <w:p w:rsidR="009D2B41" w:rsidRPr="0082718F" w:rsidRDefault="009D2B41" w:rsidP="00E15471">
      <w:pPr>
        <w:pStyle w:val="Textbody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2008"/>
        <w:gridCol w:w="2790"/>
        <w:gridCol w:w="2513"/>
        <w:gridCol w:w="2446"/>
      </w:tblGrid>
      <w:tr w:rsidR="009D2B41" w:rsidRPr="00092929" w:rsidTr="00F509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F509E8" w:rsidRDefault="0029758D" w:rsidP="00E15471">
            <w:pPr>
              <w:pStyle w:val="TableContents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09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Рейтинг результативності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F509E8" w:rsidRDefault="0029758D" w:rsidP="00E15471">
            <w:pPr>
              <w:pStyle w:val="TableContents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09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Вигоди (підсумок)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F509E8" w:rsidRDefault="0029758D" w:rsidP="00E15471">
            <w:pPr>
              <w:pStyle w:val="TableContents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09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Витрати (підсумок)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F509E8" w:rsidRDefault="0029758D" w:rsidP="00E15471">
            <w:pPr>
              <w:pStyle w:val="TableContents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509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Обґрунтування відповідного місця альтернативи </w:t>
            </w:r>
            <w:proofErr w:type="gramStart"/>
            <w:r w:rsidRPr="00F509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</w:t>
            </w:r>
            <w:proofErr w:type="gramEnd"/>
            <w:r w:rsidRPr="00F509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рейтингу</w:t>
            </w:r>
          </w:p>
        </w:tc>
      </w:tr>
      <w:tr w:rsidR="009D2B41" w:rsidRPr="00092929" w:rsidTr="00F509E8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F509E8" w:rsidRDefault="0029758D" w:rsidP="00E15471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9E8">
              <w:rPr>
                <w:rFonts w:ascii="Times New Roman" w:hAnsi="Times New Roman" w:cs="Times New Roman"/>
                <w:sz w:val="24"/>
                <w:szCs w:val="24"/>
              </w:rPr>
              <w:t>Альтернатива 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F509E8" w:rsidRDefault="0029758D" w:rsidP="00E15471">
            <w:pPr>
              <w:pStyle w:val="TableContents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09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Держава:</w:t>
            </w:r>
          </w:p>
          <w:p w:rsidR="009D2B41" w:rsidRPr="00F509E8" w:rsidRDefault="0029758D" w:rsidP="00E15471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09E8">
              <w:rPr>
                <w:rFonts w:ascii="Times New Roman" w:hAnsi="Times New Roman" w:cs="Times New Roman"/>
                <w:sz w:val="24"/>
                <w:szCs w:val="24"/>
              </w:rPr>
              <w:t>Забезпечення досягнення цілей державного регулювання, сталість надходження коштів до місцевого бюджету без погіршення умов для розвитку мікробізнесу</w:t>
            </w:r>
            <w:proofErr w:type="gramStart"/>
            <w:r w:rsidRPr="00F509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F509E8">
              <w:rPr>
                <w:rFonts w:ascii="Times New Roman" w:hAnsi="Times New Roman" w:cs="Times New Roman"/>
                <w:sz w:val="24"/>
                <w:szCs w:val="24"/>
              </w:rPr>
              <w:br/>
              <w:t>належне фінансування програм соціально-економічного розвиток громади.</w:t>
            </w:r>
            <w:r w:rsidRPr="00F509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0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Орієнтовний обсяг надходжень до місцевого бюджету 179,3 тис</w:t>
            </w:r>
            <w:proofErr w:type="gramStart"/>
            <w:r w:rsidRPr="00F50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F50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50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  <w:r w:rsidRPr="00F50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рн.</w:t>
            </w:r>
          </w:p>
          <w:p w:rsidR="009D2B41" w:rsidRPr="00F509E8" w:rsidRDefault="0029758D" w:rsidP="00E15471">
            <w:pPr>
              <w:pStyle w:val="TableContents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509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Громадяни:</w:t>
            </w:r>
          </w:p>
          <w:p w:rsidR="009D2B41" w:rsidRPr="00F509E8" w:rsidRDefault="0029758D" w:rsidP="00E15471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0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Забезпечення фінансування програм </w:t>
            </w:r>
            <w:proofErr w:type="gramStart"/>
            <w:r w:rsidRPr="00F50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</w:t>
            </w:r>
            <w:proofErr w:type="gramEnd"/>
            <w:r w:rsidRPr="00F50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іально-економічного розвитку громади на достатньому рівні.</w:t>
            </w:r>
            <w:r w:rsidRPr="00F50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Орієнтовний обсяг надходжень до місцевого бюджету 179,3 тис. грн.</w:t>
            </w:r>
          </w:p>
          <w:p w:rsidR="009D2B41" w:rsidRPr="00F509E8" w:rsidRDefault="0029758D" w:rsidP="00E15471">
            <w:pPr>
              <w:pStyle w:val="TableContents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509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Суб'єкти господарювання:</w:t>
            </w:r>
          </w:p>
          <w:p w:rsidR="009D2B41" w:rsidRPr="00F509E8" w:rsidRDefault="0029758D" w:rsidP="00E15471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9E8">
              <w:rPr>
                <w:rFonts w:ascii="Times New Roman" w:hAnsi="Times New Roman" w:cs="Times New Roman"/>
                <w:sz w:val="24"/>
                <w:szCs w:val="24"/>
              </w:rPr>
              <w:t>Відсутні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F509E8" w:rsidRDefault="0029758D" w:rsidP="00E15471">
            <w:pPr>
              <w:pStyle w:val="TableContents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509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Держава:</w:t>
            </w:r>
          </w:p>
          <w:p w:rsidR="009D2B41" w:rsidRPr="00F509E8" w:rsidRDefault="0029758D" w:rsidP="00E15471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0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Відсутні</w:t>
            </w:r>
          </w:p>
          <w:p w:rsidR="009D2B41" w:rsidRPr="00F509E8" w:rsidRDefault="0029758D" w:rsidP="00E15471">
            <w:pPr>
              <w:pStyle w:val="TableContents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509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Громадяни:</w:t>
            </w:r>
          </w:p>
          <w:p w:rsidR="009D2B41" w:rsidRPr="00F509E8" w:rsidRDefault="0029758D" w:rsidP="00E15471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0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Відсутні</w:t>
            </w:r>
          </w:p>
          <w:p w:rsidR="009D2B41" w:rsidRPr="00F509E8" w:rsidRDefault="0029758D" w:rsidP="00E15471">
            <w:pPr>
              <w:pStyle w:val="TableContents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509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Суб'єкти господарювання:</w:t>
            </w:r>
          </w:p>
          <w:p w:rsidR="009D2B41" w:rsidRPr="00F509E8" w:rsidRDefault="0029758D" w:rsidP="00E15471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09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Витрати:</w:t>
            </w:r>
            <w:r w:rsidRPr="00F50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Сплата податків за максимальними ставками: 10% від прожиткового мінімуму для працездатних осіб для І групи - 2522,4 грн, 20 % від мінімальної заробітної плати для ІІ групи - 10576,8 грн. на </w:t>
            </w:r>
            <w:proofErr w:type="gramStart"/>
            <w:r w:rsidRPr="00F50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F50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ік</w:t>
            </w:r>
          </w:p>
          <w:p w:rsidR="009D2B41" w:rsidRPr="00F509E8" w:rsidRDefault="0029758D" w:rsidP="00E15471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61">
              <w:rPr>
                <w:rFonts w:ascii="Times New Roman" w:hAnsi="Times New Roman" w:cs="Times New Roman"/>
                <w:bCs/>
                <w:sz w:val="24"/>
                <w:szCs w:val="24"/>
              </w:rPr>
              <w:t>Сумарні витрати, грн:</w:t>
            </w:r>
            <w:r w:rsidRPr="00F50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43E" w:rsidRPr="00F509E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181029,75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F509E8" w:rsidRDefault="0029758D" w:rsidP="00E15471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0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Цей регуляторний акт відповідає потребам у розв'язанні визначеної проблеми та принципам державної регуляторної політики.</w:t>
            </w:r>
            <w:r w:rsidRPr="00F50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Затвердження такого регуляторного акта забезпечить поступове досягнення встановлених цілей.</w:t>
            </w:r>
            <w:r w:rsidRPr="00F50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До сільського бюджету надійдуть додаткові кошти від сплати даного податку, що дасть змогу реалізовувати на достатньому </w:t>
            </w:r>
            <w:proofErr w:type="gramStart"/>
            <w:r w:rsidRPr="00F50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F50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івні програми соціально-економічного розвитку громади. </w:t>
            </w:r>
          </w:p>
        </w:tc>
      </w:tr>
      <w:tr w:rsidR="009D2B41" w:rsidRPr="00092929" w:rsidTr="00F509E8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F509E8" w:rsidRDefault="0029758D" w:rsidP="00E15471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9E8">
              <w:rPr>
                <w:rFonts w:ascii="Times New Roman" w:hAnsi="Times New Roman" w:cs="Times New Roman"/>
                <w:sz w:val="24"/>
                <w:szCs w:val="24"/>
              </w:rPr>
              <w:t>Альтернатива 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F509E8" w:rsidRDefault="0029758D" w:rsidP="00E15471">
            <w:pPr>
              <w:pStyle w:val="TableContents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509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Держава:</w:t>
            </w:r>
          </w:p>
          <w:p w:rsidR="009D2B41" w:rsidRPr="00F509E8" w:rsidRDefault="0029758D" w:rsidP="00E15471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0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Забезпечить надходження коштів до місцевого бюджету, але не достатнього розміру для належного фінансування </w:t>
            </w:r>
            <w:r w:rsidRPr="00F50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програм </w:t>
            </w:r>
            <w:proofErr w:type="gramStart"/>
            <w:r w:rsidRPr="00F50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</w:t>
            </w:r>
            <w:proofErr w:type="gramEnd"/>
            <w:r w:rsidRPr="00F50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іально-економічного розвитку сільської ради. Прогнозні надходження складуть 89,7 тис</w:t>
            </w:r>
            <w:proofErr w:type="gramStart"/>
            <w:r w:rsidRPr="00F50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.г</w:t>
            </w:r>
            <w:proofErr w:type="gramEnd"/>
            <w:r w:rsidRPr="00F50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рн., що на 79,8 тис. грн. менше ніж планується отримати від сплати єдиного податку у 2019 році.</w:t>
            </w:r>
          </w:p>
          <w:p w:rsidR="009D2B41" w:rsidRPr="00F509E8" w:rsidRDefault="0029758D" w:rsidP="00E15471">
            <w:pPr>
              <w:pStyle w:val="TableContents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509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Громадяни:</w:t>
            </w:r>
          </w:p>
          <w:p w:rsidR="009D2B41" w:rsidRPr="00F509E8" w:rsidRDefault="0029758D" w:rsidP="00E15471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0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Виділення коштів з місцевого бюджету на виконання програм </w:t>
            </w:r>
            <w:proofErr w:type="gramStart"/>
            <w:r w:rsidRPr="00F50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</w:t>
            </w:r>
            <w:proofErr w:type="gramEnd"/>
            <w:r w:rsidRPr="00F50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іально-економічного розвитку сільської ради, але в сумі меншій на 79,8 тис. грн. від запланованого рівня 2019 року.</w:t>
            </w:r>
          </w:p>
          <w:p w:rsidR="009D2B41" w:rsidRPr="00F509E8" w:rsidRDefault="0029758D" w:rsidP="00E15471">
            <w:pPr>
              <w:pStyle w:val="TableContents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509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Суб'єкти господарювання:</w:t>
            </w:r>
          </w:p>
          <w:p w:rsidR="009D2B41" w:rsidRPr="00F509E8" w:rsidRDefault="0029758D" w:rsidP="00E15471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0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Збільшення </w:t>
            </w:r>
            <w:proofErr w:type="gramStart"/>
            <w:r w:rsidRPr="00F50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F50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ічних доходів платників податку за рахунок зменшення плати у 2020 році проти 2019 року (на 1,0 тис.грн для І групи, на 4,7 тис.грн. для ІІ групи платників податку)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F509E8" w:rsidRDefault="0029758D" w:rsidP="00E15471">
            <w:pPr>
              <w:pStyle w:val="TableContents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509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Держава:</w:t>
            </w:r>
          </w:p>
          <w:p w:rsidR="009D2B41" w:rsidRPr="00F509E8" w:rsidRDefault="0029758D" w:rsidP="00E15471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0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Відсутні</w:t>
            </w:r>
          </w:p>
          <w:p w:rsidR="009D2B41" w:rsidRPr="00F509E8" w:rsidRDefault="0029758D" w:rsidP="00E15471">
            <w:pPr>
              <w:pStyle w:val="TableContents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509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Громадяни:</w:t>
            </w:r>
          </w:p>
          <w:p w:rsidR="009D2B41" w:rsidRPr="00F509E8" w:rsidRDefault="0029758D" w:rsidP="00E15471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0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Відсутні</w:t>
            </w:r>
          </w:p>
          <w:p w:rsidR="009D2B41" w:rsidRPr="00F509E8" w:rsidRDefault="0029758D" w:rsidP="00E15471">
            <w:pPr>
              <w:pStyle w:val="TableContents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509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Суб'єкти господарювання:</w:t>
            </w:r>
          </w:p>
          <w:p w:rsidR="009D2B41" w:rsidRPr="00F509E8" w:rsidRDefault="0029758D" w:rsidP="00E15471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09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Витрати:</w:t>
            </w:r>
            <w:r w:rsidRPr="00F50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Сплата податків за середніми ставками: 5% від прожиткового мінімуму для працездатних осіб для І групи - 1261,2 грн, 10 % від мінімальної заробітної плати для ІІ групи - 5288,4 грн. на </w:t>
            </w:r>
            <w:proofErr w:type="gramStart"/>
            <w:r w:rsidRPr="00F50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F50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ік</w:t>
            </w:r>
          </w:p>
          <w:p w:rsidR="009D2B41" w:rsidRPr="00F509E8" w:rsidRDefault="0029758D" w:rsidP="00E15471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61">
              <w:rPr>
                <w:rFonts w:ascii="Times New Roman" w:hAnsi="Times New Roman" w:cs="Times New Roman"/>
                <w:bCs/>
                <w:sz w:val="24"/>
                <w:szCs w:val="24"/>
              </w:rPr>
              <w:t>Сумарні витрати, грн:</w:t>
            </w:r>
            <w:r w:rsidRPr="00F50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43E" w:rsidRPr="00F509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91370,55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F509E8" w:rsidRDefault="0029758D" w:rsidP="00E15471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0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Не значне зменшення податкового навантаження на суб'єктів господарювання призведе до </w:t>
            </w:r>
            <w:r w:rsidRPr="00F50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недостатнього фінансування виконання бюджетних програм та розвитку сільської місцевості.</w:t>
            </w:r>
          </w:p>
        </w:tc>
      </w:tr>
      <w:tr w:rsidR="009D2B41" w:rsidRPr="00092929" w:rsidTr="00F509E8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F509E8" w:rsidRDefault="0029758D" w:rsidP="00E15471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Альтернатива 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F509E8" w:rsidRDefault="0029758D" w:rsidP="00E15471">
            <w:pPr>
              <w:pStyle w:val="TableContents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509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Держава:</w:t>
            </w:r>
          </w:p>
          <w:p w:rsidR="009D2B41" w:rsidRPr="00F509E8" w:rsidRDefault="0029758D" w:rsidP="00E15471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0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Відсутні</w:t>
            </w:r>
          </w:p>
          <w:p w:rsidR="009D2B41" w:rsidRPr="00F509E8" w:rsidRDefault="0029758D" w:rsidP="00E15471">
            <w:pPr>
              <w:pStyle w:val="TableContents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509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Громадяни:</w:t>
            </w:r>
          </w:p>
          <w:p w:rsidR="009D2B41" w:rsidRPr="00F509E8" w:rsidRDefault="0029758D" w:rsidP="00E15471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0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Можливе незначне зменшення споживчих цін</w:t>
            </w:r>
          </w:p>
          <w:p w:rsidR="009D2B41" w:rsidRPr="00F509E8" w:rsidRDefault="0029758D" w:rsidP="00E15471">
            <w:pPr>
              <w:pStyle w:val="TableContents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509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Суб'єкти господарювання:</w:t>
            </w:r>
          </w:p>
          <w:p w:rsidR="009D2B41" w:rsidRPr="00F509E8" w:rsidRDefault="0029758D" w:rsidP="00E15471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0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Сплата податку за мінімальними ставками, передбаченими Податковим кодексом України, збільшення доходу платників податку на 179,3 тис</w:t>
            </w:r>
            <w:proofErr w:type="gramStart"/>
            <w:r w:rsidRPr="00F50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F50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50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  <w:r w:rsidRPr="00F50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рн.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F509E8" w:rsidRDefault="0029758D" w:rsidP="00E15471">
            <w:pPr>
              <w:pStyle w:val="TableContents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509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Держава:</w:t>
            </w:r>
          </w:p>
          <w:p w:rsidR="009D2B41" w:rsidRPr="00F509E8" w:rsidRDefault="0029758D" w:rsidP="00E15471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0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Відповідно до </w:t>
            </w:r>
            <w:proofErr w:type="gramStart"/>
            <w:r w:rsidRPr="00F50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F50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ідпункту 12.3.5 пункту 12.3 статті 12 Податкового кодексу України єдиний податок буде справлятись виходячи з норм</w:t>
            </w:r>
            <w:r w:rsidRPr="00F50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Кодексу із застосуванням мінімальних ставок податку для суб’єктів господарювання, що призведе до зниження надходження до місцевого бюджету у 2020 році орієнтовно на 179,3 тис. грн.</w:t>
            </w:r>
            <w:r w:rsidRPr="00F50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  <w:p w:rsidR="009D2B41" w:rsidRPr="00F509E8" w:rsidRDefault="0029758D" w:rsidP="00E15471">
            <w:pPr>
              <w:pStyle w:val="TableContents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509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Громадяни:</w:t>
            </w:r>
          </w:p>
          <w:p w:rsidR="009D2B41" w:rsidRPr="00F509E8" w:rsidRDefault="0029758D" w:rsidP="00E15471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0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Відсутні</w:t>
            </w:r>
          </w:p>
          <w:p w:rsidR="009D2B41" w:rsidRPr="00F509E8" w:rsidRDefault="0029758D" w:rsidP="00E15471">
            <w:pPr>
              <w:pStyle w:val="TableContents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509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Суб'єкти господарювання:</w:t>
            </w:r>
          </w:p>
          <w:p w:rsidR="009D2B41" w:rsidRPr="00F509E8" w:rsidRDefault="0029758D" w:rsidP="00E15471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09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Витрати:</w:t>
            </w:r>
            <w:r w:rsidRPr="00F50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Відсутні</w:t>
            </w:r>
          </w:p>
          <w:p w:rsidR="009D2B41" w:rsidRPr="00F509E8" w:rsidRDefault="0029758D" w:rsidP="00C73480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C61">
              <w:rPr>
                <w:rFonts w:ascii="Times New Roman" w:hAnsi="Times New Roman" w:cs="Times New Roman"/>
                <w:bCs/>
                <w:sz w:val="24"/>
                <w:szCs w:val="24"/>
              </w:rPr>
              <w:t>Сумарні витрати, грн:</w:t>
            </w:r>
            <w:r w:rsidRPr="00F50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480">
              <w:rPr>
                <w:rFonts w:ascii="Times New Roman" w:hAnsi="Times New Roman"/>
                <w:sz w:val="24"/>
                <w:szCs w:val="28"/>
                <w:lang w:val="uk-UA"/>
              </w:rPr>
              <w:t>Відсутні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F509E8" w:rsidRDefault="0029758D" w:rsidP="00E15471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0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 разі неприйняття регуляторного акта, єдиний податок  справлятиметься  по мінімальним ставкам, що спричинить втрати доходної частини бюджету та неналежне фінансування програм </w:t>
            </w:r>
            <w:proofErr w:type="gramStart"/>
            <w:r w:rsidRPr="00F50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</w:t>
            </w:r>
            <w:proofErr w:type="gramEnd"/>
            <w:r w:rsidRPr="00F50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іально-економічного розвитку сільської ради.</w:t>
            </w:r>
            <w:r w:rsidRPr="00F50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</w:tbl>
    <w:p w:rsidR="009D2B41" w:rsidRPr="00E12736" w:rsidRDefault="009D2B41" w:rsidP="00E15471">
      <w:pPr>
        <w:pStyle w:val="Textbody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1535"/>
        <w:gridCol w:w="5414"/>
        <w:gridCol w:w="2808"/>
      </w:tblGrid>
      <w:tr w:rsidR="009D2B41" w:rsidRPr="00092929" w:rsidTr="00F509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F509E8" w:rsidRDefault="0029758D" w:rsidP="00E15471">
            <w:pPr>
              <w:pStyle w:val="TableContents"/>
              <w:spacing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F509E8">
              <w:rPr>
                <w:rFonts w:ascii="Times New Roman" w:hAnsi="Times New Roman"/>
                <w:b/>
                <w:bCs/>
                <w:sz w:val="24"/>
                <w:szCs w:val="28"/>
              </w:rPr>
              <w:t>Рейтинг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F509E8" w:rsidRDefault="0029758D" w:rsidP="00E15471">
            <w:pPr>
              <w:pStyle w:val="TableContents"/>
              <w:spacing w:line="240" w:lineRule="auto"/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</w:pPr>
            <w:r w:rsidRPr="00F509E8"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F509E8" w:rsidRDefault="0029758D" w:rsidP="00E15471">
            <w:pPr>
              <w:pStyle w:val="TableContents"/>
              <w:spacing w:line="240" w:lineRule="auto"/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</w:pPr>
            <w:r w:rsidRPr="00F509E8"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  <w:t>Оцінка ризику зовнішніх чинникі</w:t>
            </w:r>
            <w:proofErr w:type="gramStart"/>
            <w:r w:rsidRPr="00F509E8"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  <w:t>в</w:t>
            </w:r>
            <w:proofErr w:type="gramEnd"/>
            <w:r w:rsidRPr="00F509E8"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  <w:t xml:space="preserve"> на дію запропонованого регуляторного акта</w:t>
            </w:r>
          </w:p>
        </w:tc>
      </w:tr>
      <w:tr w:rsidR="009D2B41" w:rsidRPr="00092929" w:rsidTr="00F509E8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F509E8" w:rsidRDefault="0029758D" w:rsidP="00E15471">
            <w:pPr>
              <w:pStyle w:val="TableContents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509E8">
              <w:rPr>
                <w:rFonts w:ascii="Times New Roman" w:hAnsi="Times New Roman"/>
                <w:sz w:val="24"/>
                <w:szCs w:val="28"/>
              </w:rPr>
              <w:t>Альтернатива 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F509E8" w:rsidRDefault="0029758D" w:rsidP="00E15471">
            <w:pPr>
              <w:pStyle w:val="TableContents"/>
              <w:spacing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F509E8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Наповнення сільського бюджету в сумі 179,3 тис. грн., </w:t>
            </w:r>
            <w:r w:rsidRPr="00F509E8">
              <w:rPr>
                <w:rFonts w:ascii="Times New Roman" w:hAnsi="Times New Roman"/>
                <w:sz w:val="24"/>
                <w:szCs w:val="28"/>
                <w:lang w:val="ru-RU"/>
              </w:rPr>
              <w:br/>
              <w:t xml:space="preserve">забезпечення реалізації на достатньому </w:t>
            </w:r>
            <w:proofErr w:type="gramStart"/>
            <w:r w:rsidRPr="00F509E8">
              <w:rPr>
                <w:rFonts w:ascii="Times New Roman" w:hAnsi="Times New Roman"/>
                <w:sz w:val="24"/>
                <w:szCs w:val="28"/>
                <w:lang w:val="ru-RU"/>
              </w:rPr>
              <w:t>р</w:t>
            </w:r>
            <w:proofErr w:type="gramEnd"/>
            <w:r w:rsidRPr="00F509E8">
              <w:rPr>
                <w:rFonts w:ascii="Times New Roman" w:hAnsi="Times New Roman"/>
                <w:sz w:val="24"/>
                <w:szCs w:val="28"/>
                <w:lang w:val="ru-RU"/>
              </w:rPr>
              <w:t>івні програм соціально-економічного розвитку громади.</w:t>
            </w:r>
            <w:r w:rsidRPr="00F509E8">
              <w:rPr>
                <w:rFonts w:ascii="Times New Roman" w:hAnsi="Times New Roman"/>
                <w:sz w:val="24"/>
                <w:szCs w:val="28"/>
                <w:lang w:val="ru-RU"/>
              </w:rPr>
              <w:br/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F509E8" w:rsidRDefault="0029758D" w:rsidP="00092929">
            <w:pPr>
              <w:pStyle w:val="TableContents"/>
              <w:spacing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F509E8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Зміни до Податкового кодексу України, зниження платоспроможності платників податків, </w:t>
            </w:r>
            <w:r w:rsidRPr="00F509E8">
              <w:rPr>
                <w:rFonts w:ascii="Times New Roman" w:hAnsi="Times New Roman"/>
                <w:sz w:val="24"/>
                <w:szCs w:val="28"/>
                <w:lang w:val="ru-RU"/>
              </w:rPr>
              <w:br/>
              <w:t xml:space="preserve">зменшення кількості суб'єктів господарювання, </w:t>
            </w:r>
            <w:r w:rsidRPr="00F509E8">
              <w:rPr>
                <w:rFonts w:ascii="Times New Roman" w:hAnsi="Times New Roman"/>
                <w:sz w:val="24"/>
                <w:szCs w:val="28"/>
                <w:lang w:val="ru-RU"/>
              </w:rPr>
              <w:br/>
              <w:t xml:space="preserve">політична та економічна ситуація в </w:t>
            </w:r>
            <w:proofErr w:type="gramStart"/>
            <w:r w:rsidRPr="00F509E8">
              <w:rPr>
                <w:rFonts w:ascii="Times New Roman" w:hAnsi="Times New Roman"/>
                <w:sz w:val="24"/>
                <w:szCs w:val="28"/>
                <w:lang w:val="ru-RU"/>
              </w:rPr>
              <w:t>країн</w:t>
            </w:r>
            <w:proofErr w:type="gramEnd"/>
            <w:r w:rsidRPr="00F509E8">
              <w:rPr>
                <w:rFonts w:ascii="Times New Roman" w:hAnsi="Times New Roman"/>
                <w:sz w:val="24"/>
                <w:szCs w:val="28"/>
                <w:lang w:val="ru-RU"/>
              </w:rPr>
              <w:t>і.</w:t>
            </w:r>
          </w:p>
        </w:tc>
      </w:tr>
      <w:tr w:rsidR="009D2B41" w:rsidRPr="00092929" w:rsidTr="00F509E8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F509E8" w:rsidRDefault="0029758D" w:rsidP="00E15471">
            <w:pPr>
              <w:pStyle w:val="TableContents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509E8">
              <w:rPr>
                <w:rFonts w:ascii="Times New Roman" w:hAnsi="Times New Roman"/>
                <w:sz w:val="24"/>
                <w:szCs w:val="28"/>
              </w:rPr>
              <w:t>Альтернатива 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F509E8" w:rsidRDefault="0029758D" w:rsidP="00E15471">
            <w:pPr>
              <w:pStyle w:val="TableContents"/>
              <w:spacing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F509E8">
              <w:rPr>
                <w:rFonts w:ascii="Times New Roman" w:hAnsi="Times New Roman"/>
                <w:sz w:val="24"/>
                <w:szCs w:val="28"/>
                <w:lang w:val="ru-RU"/>
              </w:rPr>
              <w:t>Зменшення податкового навантаження на суб'єктів господарювання проти 2019 року на 1044,0 грн для платників І групи, на 4726,8 грн. для платників ІІ групи призведе до недостатнього фінансування виконання бюджетних програм та розвитку сільської місцевості. Надходження від сплати податку у 2020 році зменшиться проти 2019 року на 79,8 тис</w:t>
            </w:r>
            <w:proofErr w:type="gramStart"/>
            <w:r w:rsidRPr="00F509E8">
              <w:rPr>
                <w:rFonts w:ascii="Times New Roman" w:hAnsi="Times New Roman"/>
                <w:sz w:val="24"/>
                <w:szCs w:val="28"/>
                <w:lang w:val="ru-RU"/>
              </w:rPr>
              <w:t>.</w:t>
            </w:r>
            <w:proofErr w:type="gramEnd"/>
            <w:r w:rsidRPr="00F509E8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proofErr w:type="gramStart"/>
            <w:r w:rsidRPr="00F509E8">
              <w:rPr>
                <w:rFonts w:ascii="Times New Roman" w:hAnsi="Times New Roman"/>
                <w:sz w:val="24"/>
                <w:szCs w:val="28"/>
                <w:lang w:val="ru-RU"/>
              </w:rPr>
              <w:t>г</w:t>
            </w:r>
            <w:proofErr w:type="gramEnd"/>
            <w:r w:rsidRPr="00F509E8">
              <w:rPr>
                <w:rFonts w:ascii="Times New Roman" w:hAnsi="Times New Roman"/>
                <w:sz w:val="24"/>
                <w:szCs w:val="28"/>
                <w:lang w:val="ru-RU"/>
              </w:rPr>
              <w:t>рн.</w:t>
            </w:r>
            <w:r w:rsidRPr="00F509E8">
              <w:rPr>
                <w:rFonts w:ascii="Times New Roman" w:hAnsi="Times New Roman"/>
                <w:sz w:val="24"/>
                <w:szCs w:val="28"/>
                <w:lang w:val="ru-RU"/>
              </w:rPr>
              <w:br/>
              <w:t>Прогнозована сплата складе 89,7 тис</w:t>
            </w:r>
            <w:proofErr w:type="gramStart"/>
            <w:r w:rsidRPr="00F509E8">
              <w:rPr>
                <w:rFonts w:ascii="Times New Roman" w:hAnsi="Times New Roman"/>
                <w:sz w:val="24"/>
                <w:szCs w:val="28"/>
                <w:lang w:val="ru-RU"/>
              </w:rPr>
              <w:t>.</w:t>
            </w:r>
            <w:proofErr w:type="gramEnd"/>
            <w:r w:rsidRPr="00F509E8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proofErr w:type="gramStart"/>
            <w:r w:rsidRPr="00F509E8">
              <w:rPr>
                <w:rFonts w:ascii="Times New Roman" w:hAnsi="Times New Roman"/>
                <w:sz w:val="24"/>
                <w:szCs w:val="28"/>
                <w:lang w:val="ru-RU"/>
              </w:rPr>
              <w:t>г</w:t>
            </w:r>
            <w:proofErr w:type="gramEnd"/>
            <w:r w:rsidRPr="00F509E8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рн., що </w:t>
            </w:r>
            <w:r w:rsidR="006D4D28" w:rsidRPr="00F509E8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значно </w:t>
            </w:r>
            <w:r w:rsidRPr="00F509E8">
              <w:rPr>
                <w:rFonts w:ascii="Times New Roman" w:hAnsi="Times New Roman"/>
                <w:sz w:val="24"/>
                <w:szCs w:val="28"/>
                <w:lang w:val="ru-RU"/>
              </w:rPr>
              <w:t>менше ніж сплата за альтернативою 2 - 179,3 тис. грн.</w:t>
            </w:r>
            <w:r w:rsidRPr="00F509E8">
              <w:rPr>
                <w:rFonts w:ascii="Times New Roman" w:hAnsi="Times New Roman"/>
                <w:sz w:val="24"/>
                <w:szCs w:val="28"/>
                <w:lang w:val="ru-RU"/>
              </w:rPr>
              <w:br/>
              <w:t xml:space="preserve">Це не сприятиме належному фінансуванню прорам </w:t>
            </w:r>
            <w:proofErr w:type="gramStart"/>
            <w:r w:rsidRPr="00F509E8">
              <w:rPr>
                <w:rFonts w:ascii="Times New Roman" w:hAnsi="Times New Roman"/>
                <w:sz w:val="24"/>
                <w:szCs w:val="28"/>
                <w:lang w:val="ru-RU"/>
              </w:rPr>
              <w:t>соц</w:t>
            </w:r>
            <w:proofErr w:type="gramEnd"/>
            <w:r w:rsidRPr="00F509E8">
              <w:rPr>
                <w:rFonts w:ascii="Times New Roman" w:hAnsi="Times New Roman"/>
                <w:sz w:val="24"/>
                <w:szCs w:val="28"/>
                <w:lang w:val="ru-RU"/>
              </w:rPr>
              <w:t>іально-економічного розвитку сільської ради та не забезпечить розвиток сільської місцевості.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F509E8" w:rsidRDefault="0029758D" w:rsidP="00E15471">
            <w:pPr>
              <w:pStyle w:val="TableContents"/>
              <w:spacing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F509E8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Зміни до Податкового кодексу України, зниження платоспроможності платників податків, </w:t>
            </w:r>
            <w:r w:rsidRPr="00F509E8">
              <w:rPr>
                <w:rFonts w:ascii="Times New Roman" w:hAnsi="Times New Roman"/>
                <w:sz w:val="24"/>
                <w:szCs w:val="28"/>
                <w:lang w:val="ru-RU"/>
              </w:rPr>
              <w:br/>
              <w:t xml:space="preserve">зменшення кількості суб'єктів господарювання, </w:t>
            </w:r>
            <w:r w:rsidRPr="00F509E8">
              <w:rPr>
                <w:rFonts w:ascii="Times New Roman" w:hAnsi="Times New Roman"/>
                <w:sz w:val="24"/>
                <w:szCs w:val="28"/>
                <w:lang w:val="ru-RU"/>
              </w:rPr>
              <w:br/>
              <w:t xml:space="preserve">політична та економічна ситуація в </w:t>
            </w:r>
            <w:proofErr w:type="gramStart"/>
            <w:r w:rsidRPr="00F509E8">
              <w:rPr>
                <w:rFonts w:ascii="Times New Roman" w:hAnsi="Times New Roman"/>
                <w:sz w:val="24"/>
                <w:szCs w:val="28"/>
                <w:lang w:val="ru-RU"/>
              </w:rPr>
              <w:t>країн</w:t>
            </w:r>
            <w:proofErr w:type="gramEnd"/>
            <w:r w:rsidRPr="00F509E8">
              <w:rPr>
                <w:rFonts w:ascii="Times New Roman" w:hAnsi="Times New Roman"/>
                <w:sz w:val="24"/>
                <w:szCs w:val="28"/>
                <w:lang w:val="ru-RU"/>
              </w:rPr>
              <w:t>і.</w:t>
            </w:r>
          </w:p>
        </w:tc>
      </w:tr>
      <w:tr w:rsidR="009D2B41" w:rsidRPr="00092929" w:rsidTr="00F509E8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F509E8" w:rsidRDefault="0029758D" w:rsidP="00E15471">
            <w:pPr>
              <w:pStyle w:val="TableContents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509E8">
              <w:rPr>
                <w:rFonts w:ascii="Times New Roman" w:hAnsi="Times New Roman"/>
                <w:sz w:val="24"/>
                <w:szCs w:val="28"/>
              </w:rPr>
              <w:t>Альтернатива 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F509E8" w:rsidRDefault="0029758D" w:rsidP="00E15471">
            <w:pPr>
              <w:pStyle w:val="TableContents"/>
              <w:spacing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F509E8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Зменшення надходжень до сільського  бюджету на 179,3 тис. грн., </w:t>
            </w:r>
            <w:proofErr w:type="gramStart"/>
            <w:r w:rsidRPr="00F509E8">
              <w:rPr>
                <w:rFonts w:ascii="Times New Roman" w:hAnsi="Times New Roman"/>
                <w:sz w:val="24"/>
                <w:szCs w:val="28"/>
                <w:lang w:val="ru-RU"/>
              </w:rPr>
              <w:t>п</w:t>
            </w:r>
            <w:proofErr w:type="gramEnd"/>
            <w:r w:rsidRPr="00F509E8">
              <w:rPr>
                <w:rFonts w:ascii="Times New Roman" w:hAnsi="Times New Roman"/>
                <w:sz w:val="24"/>
                <w:szCs w:val="28"/>
                <w:lang w:val="ru-RU"/>
              </w:rPr>
              <w:t>ідвищення соціальної напруги за причини погіршення якості життя членів громади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41" w:rsidRPr="00F509E8" w:rsidRDefault="0029758D" w:rsidP="00E15471">
            <w:pPr>
              <w:pStyle w:val="TableContents"/>
              <w:spacing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F509E8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Зміни до Податкового кодексу України, зниження платоспроможності платників податків, </w:t>
            </w:r>
            <w:r w:rsidRPr="00F509E8">
              <w:rPr>
                <w:rFonts w:ascii="Times New Roman" w:hAnsi="Times New Roman"/>
                <w:sz w:val="24"/>
                <w:szCs w:val="28"/>
                <w:lang w:val="ru-RU"/>
              </w:rPr>
              <w:br/>
              <w:t xml:space="preserve">зменшення кількості суб'єктів господарювання, </w:t>
            </w:r>
            <w:r w:rsidRPr="00F509E8">
              <w:rPr>
                <w:rFonts w:ascii="Times New Roman" w:hAnsi="Times New Roman"/>
                <w:sz w:val="24"/>
                <w:szCs w:val="28"/>
                <w:lang w:val="ru-RU"/>
              </w:rPr>
              <w:br/>
              <w:t xml:space="preserve">політична та економічна ситуація в </w:t>
            </w:r>
            <w:proofErr w:type="gramStart"/>
            <w:r w:rsidRPr="00F509E8">
              <w:rPr>
                <w:rFonts w:ascii="Times New Roman" w:hAnsi="Times New Roman"/>
                <w:sz w:val="24"/>
                <w:szCs w:val="28"/>
                <w:lang w:val="ru-RU"/>
              </w:rPr>
              <w:t>країн</w:t>
            </w:r>
            <w:proofErr w:type="gramEnd"/>
            <w:r w:rsidRPr="00F509E8">
              <w:rPr>
                <w:rFonts w:ascii="Times New Roman" w:hAnsi="Times New Roman"/>
                <w:sz w:val="24"/>
                <w:szCs w:val="28"/>
                <w:lang w:val="ru-RU"/>
              </w:rPr>
              <w:t>і.</w:t>
            </w:r>
          </w:p>
        </w:tc>
      </w:tr>
    </w:tbl>
    <w:p w:rsidR="009D2B41" w:rsidRPr="00E12736" w:rsidRDefault="009D2B41" w:rsidP="00E15471">
      <w:pPr>
        <w:pStyle w:val="Textbody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9D2B41" w:rsidRPr="00E12736" w:rsidRDefault="0029758D" w:rsidP="00E15471">
      <w:pPr>
        <w:pStyle w:val="Textbody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/>
          <w:b/>
          <w:bCs/>
          <w:sz w:val="32"/>
          <w:szCs w:val="32"/>
        </w:rPr>
        <w:t>V</w:t>
      </w:r>
      <w:r w:rsidRPr="00E12736">
        <w:rPr>
          <w:rFonts w:ascii="Times New Roman" w:hAnsi="Times New Roman"/>
          <w:b/>
          <w:bCs/>
          <w:sz w:val="32"/>
          <w:szCs w:val="32"/>
          <w:lang w:val="ru-RU"/>
        </w:rPr>
        <w:t>. Механізми та заходи, які забезпечать розв'язання визначеної проблеми</w:t>
      </w:r>
    </w:p>
    <w:p w:rsidR="00F509E8" w:rsidRDefault="0029758D" w:rsidP="00F509E8">
      <w:pPr>
        <w:pStyle w:val="Textbody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E12736">
        <w:rPr>
          <w:rFonts w:ascii="Times New Roman" w:hAnsi="Times New Roman"/>
          <w:b/>
          <w:bCs/>
          <w:sz w:val="28"/>
          <w:szCs w:val="28"/>
          <w:lang w:val="ru-RU"/>
        </w:rPr>
        <w:t>Запропоновані механізми регуляторного акта, за допомогою яких можна розв'язати проблему:</w:t>
      </w:r>
    </w:p>
    <w:p w:rsidR="009D2B41" w:rsidRPr="00092929" w:rsidRDefault="00092929" w:rsidP="00F509E8">
      <w:pPr>
        <w:pStyle w:val="Textbody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В</w:t>
      </w:r>
      <w:r w:rsidR="0029758D" w:rsidRPr="00092929">
        <w:rPr>
          <w:rFonts w:ascii="Times New Roman" w:hAnsi="Times New Roman"/>
          <w:sz w:val="28"/>
          <w:szCs w:val="28"/>
        </w:rPr>
        <w:t xml:space="preserve">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результаті</w:t>
      </w:r>
      <w:r w:rsidR="0029758D" w:rsidRPr="00092929">
        <w:rPr>
          <w:rFonts w:ascii="Times New Roman" w:hAnsi="Times New Roman"/>
          <w:sz w:val="28"/>
          <w:szCs w:val="28"/>
        </w:rPr>
        <w:t xml:space="preserve">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проведення</w:t>
      </w:r>
      <w:r w:rsidR="0029758D" w:rsidRPr="00092929">
        <w:rPr>
          <w:rFonts w:ascii="Times New Roman" w:hAnsi="Times New Roman"/>
          <w:sz w:val="28"/>
          <w:szCs w:val="28"/>
        </w:rPr>
        <w:t xml:space="preserve">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аналізу</w:t>
      </w:r>
      <w:r w:rsidR="0029758D" w:rsidRPr="00092929">
        <w:rPr>
          <w:rFonts w:ascii="Times New Roman" w:hAnsi="Times New Roman"/>
          <w:sz w:val="28"/>
          <w:szCs w:val="28"/>
        </w:rPr>
        <w:t xml:space="preserve">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поточної</w:t>
      </w:r>
      <w:r w:rsidR="0029758D" w:rsidRPr="00092929">
        <w:rPr>
          <w:rFonts w:ascii="Times New Roman" w:hAnsi="Times New Roman"/>
          <w:sz w:val="28"/>
          <w:szCs w:val="28"/>
        </w:rPr>
        <w:t xml:space="preserve">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ситуації</w:t>
      </w:r>
      <w:r w:rsidR="0029758D" w:rsidRPr="00092929">
        <w:rPr>
          <w:rFonts w:ascii="Times New Roman" w:hAnsi="Times New Roman"/>
          <w:sz w:val="28"/>
          <w:szCs w:val="28"/>
        </w:rPr>
        <w:t xml:space="preserve">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на</w:t>
      </w:r>
      <w:r w:rsidR="0029758D" w:rsidRPr="00092929">
        <w:rPr>
          <w:rFonts w:ascii="Times New Roman" w:hAnsi="Times New Roman"/>
          <w:sz w:val="28"/>
          <w:szCs w:val="28"/>
        </w:rPr>
        <w:t xml:space="preserve">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території</w:t>
      </w:r>
      <w:r w:rsidR="0029758D" w:rsidRPr="00092929">
        <w:rPr>
          <w:rFonts w:ascii="Times New Roman" w:hAnsi="Times New Roman"/>
          <w:sz w:val="28"/>
          <w:szCs w:val="28"/>
        </w:rPr>
        <w:t xml:space="preserve">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Білоцерківської</w:t>
      </w:r>
      <w:r w:rsidR="0029758D" w:rsidRPr="00092929">
        <w:rPr>
          <w:rFonts w:ascii="Times New Roman" w:hAnsi="Times New Roman"/>
          <w:sz w:val="28"/>
          <w:szCs w:val="28"/>
        </w:rPr>
        <w:t xml:space="preserve">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сільської</w:t>
      </w:r>
      <w:r w:rsidR="0029758D" w:rsidRPr="00092929">
        <w:rPr>
          <w:rFonts w:ascii="Times New Roman" w:hAnsi="Times New Roman"/>
          <w:sz w:val="28"/>
          <w:szCs w:val="28"/>
        </w:rPr>
        <w:t xml:space="preserve">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ради</w:t>
      </w:r>
      <w:r w:rsidR="0029758D" w:rsidRPr="00092929">
        <w:rPr>
          <w:rFonts w:ascii="Times New Roman" w:hAnsi="Times New Roman"/>
          <w:sz w:val="28"/>
          <w:szCs w:val="28"/>
        </w:rPr>
        <w:t xml:space="preserve">,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інформації</w:t>
      </w:r>
      <w:r w:rsidR="0029758D" w:rsidRPr="00092929">
        <w:rPr>
          <w:rFonts w:ascii="Times New Roman" w:hAnsi="Times New Roman"/>
          <w:sz w:val="28"/>
          <w:szCs w:val="28"/>
        </w:rPr>
        <w:t xml:space="preserve">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відділу</w:t>
      </w:r>
      <w:r w:rsidR="0029758D" w:rsidRPr="00092929">
        <w:rPr>
          <w:rFonts w:ascii="Times New Roman" w:hAnsi="Times New Roman"/>
          <w:sz w:val="28"/>
          <w:szCs w:val="28"/>
        </w:rPr>
        <w:t xml:space="preserve">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фінансового</w:t>
      </w:r>
      <w:r w:rsidR="0029758D" w:rsidRPr="00092929">
        <w:rPr>
          <w:rFonts w:ascii="Times New Roman" w:hAnsi="Times New Roman"/>
          <w:sz w:val="28"/>
          <w:szCs w:val="28"/>
        </w:rPr>
        <w:t xml:space="preserve">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забезпечення</w:t>
      </w:r>
      <w:r w:rsidR="0029758D" w:rsidRPr="00092929">
        <w:rPr>
          <w:rFonts w:ascii="Times New Roman" w:hAnsi="Times New Roman"/>
          <w:sz w:val="28"/>
          <w:szCs w:val="28"/>
        </w:rPr>
        <w:t xml:space="preserve">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та</w:t>
      </w:r>
      <w:r w:rsidR="0029758D" w:rsidRPr="00092929">
        <w:rPr>
          <w:rFonts w:ascii="Times New Roman" w:hAnsi="Times New Roman"/>
          <w:sz w:val="28"/>
          <w:szCs w:val="28"/>
        </w:rPr>
        <w:t xml:space="preserve">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економічного</w:t>
      </w:r>
      <w:r w:rsidR="0029758D" w:rsidRPr="00092929">
        <w:rPr>
          <w:rFonts w:ascii="Times New Roman" w:hAnsi="Times New Roman"/>
          <w:sz w:val="28"/>
          <w:szCs w:val="28"/>
        </w:rPr>
        <w:t xml:space="preserve">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розвитку</w:t>
      </w:r>
      <w:r w:rsidR="0029758D" w:rsidRPr="00092929">
        <w:rPr>
          <w:rFonts w:ascii="Times New Roman" w:hAnsi="Times New Roman"/>
          <w:sz w:val="28"/>
          <w:szCs w:val="28"/>
        </w:rPr>
        <w:t xml:space="preserve">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виконавчого</w:t>
      </w:r>
      <w:r w:rsidR="0029758D" w:rsidRPr="00092929">
        <w:rPr>
          <w:rFonts w:ascii="Times New Roman" w:hAnsi="Times New Roman"/>
          <w:sz w:val="28"/>
          <w:szCs w:val="28"/>
        </w:rPr>
        <w:t xml:space="preserve">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комітету</w:t>
      </w:r>
      <w:r w:rsidR="0029758D" w:rsidRPr="00092929">
        <w:rPr>
          <w:rFonts w:ascii="Times New Roman" w:hAnsi="Times New Roman"/>
          <w:sz w:val="28"/>
          <w:szCs w:val="28"/>
        </w:rPr>
        <w:t xml:space="preserve">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Білоцерківської</w:t>
      </w:r>
      <w:r w:rsidR="0029758D" w:rsidRPr="00092929">
        <w:rPr>
          <w:rFonts w:ascii="Times New Roman" w:hAnsi="Times New Roman"/>
          <w:sz w:val="28"/>
          <w:szCs w:val="28"/>
        </w:rPr>
        <w:t xml:space="preserve">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сільської</w:t>
      </w:r>
      <w:r w:rsidR="0029758D" w:rsidRPr="00092929">
        <w:rPr>
          <w:rFonts w:ascii="Times New Roman" w:hAnsi="Times New Roman"/>
          <w:sz w:val="28"/>
          <w:szCs w:val="28"/>
        </w:rPr>
        <w:t xml:space="preserve">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ради</w:t>
      </w:r>
      <w:r w:rsidR="0029758D" w:rsidRPr="00092929">
        <w:rPr>
          <w:rFonts w:ascii="Times New Roman" w:hAnsi="Times New Roman"/>
          <w:sz w:val="28"/>
          <w:szCs w:val="28"/>
        </w:rPr>
        <w:t xml:space="preserve">,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проведених</w:t>
      </w:r>
      <w:r w:rsidR="0029758D" w:rsidRPr="00092929">
        <w:rPr>
          <w:rFonts w:ascii="Times New Roman" w:hAnsi="Times New Roman"/>
          <w:sz w:val="28"/>
          <w:szCs w:val="28"/>
        </w:rPr>
        <w:t xml:space="preserve"> </w:t>
      </w:r>
      <w:r w:rsidR="00B014C1">
        <w:rPr>
          <w:rFonts w:ascii="Times New Roman" w:hAnsi="Times New Roman"/>
          <w:sz w:val="28"/>
          <w:szCs w:val="28"/>
          <w:lang w:val="ru-RU"/>
        </w:rPr>
        <w:t>запитів</w:t>
      </w:r>
      <w:r w:rsidR="00B014C1" w:rsidRPr="00092929">
        <w:rPr>
          <w:rFonts w:ascii="Times New Roman" w:hAnsi="Times New Roman"/>
          <w:sz w:val="28"/>
          <w:szCs w:val="28"/>
        </w:rPr>
        <w:t xml:space="preserve"> </w:t>
      </w:r>
      <w:r w:rsidR="00B014C1">
        <w:rPr>
          <w:rFonts w:ascii="Times New Roman" w:hAnsi="Times New Roman"/>
          <w:sz w:val="28"/>
          <w:szCs w:val="28"/>
          <w:lang w:val="ru-RU"/>
        </w:rPr>
        <w:t>та</w:t>
      </w:r>
      <w:r w:rsidR="00B014C1" w:rsidRPr="00092929">
        <w:rPr>
          <w:rFonts w:ascii="Times New Roman" w:hAnsi="Times New Roman"/>
          <w:sz w:val="28"/>
          <w:szCs w:val="28"/>
        </w:rPr>
        <w:t xml:space="preserve"> </w:t>
      </w:r>
      <w:r w:rsidR="00B014C1">
        <w:rPr>
          <w:rFonts w:ascii="Times New Roman" w:hAnsi="Times New Roman"/>
          <w:sz w:val="28"/>
          <w:szCs w:val="28"/>
          <w:lang w:val="ru-RU"/>
        </w:rPr>
        <w:t>засідань</w:t>
      </w:r>
      <w:r w:rsidR="0029758D" w:rsidRPr="00092929">
        <w:rPr>
          <w:rFonts w:ascii="Times New Roman" w:hAnsi="Times New Roman"/>
          <w:sz w:val="28"/>
          <w:szCs w:val="28"/>
        </w:rPr>
        <w:t xml:space="preserve">,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основним</w:t>
      </w:r>
      <w:r w:rsidR="0029758D" w:rsidRPr="00092929">
        <w:rPr>
          <w:rFonts w:ascii="Times New Roman" w:hAnsi="Times New Roman"/>
          <w:sz w:val="28"/>
          <w:szCs w:val="28"/>
        </w:rPr>
        <w:t xml:space="preserve">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механізмом</w:t>
      </w:r>
      <w:r w:rsidR="0029758D" w:rsidRPr="00092929">
        <w:rPr>
          <w:rFonts w:ascii="Times New Roman" w:hAnsi="Times New Roman"/>
          <w:sz w:val="28"/>
          <w:szCs w:val="28"/>
        </w:rPr>
        <w:t xml:space="preserve">,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яке</w:t>
      </w:r>
      <w:r w:rsidR="0029758D" w:rsidRPr="00092929">
        <w:rPr>
          <w:rFonts w:ascii="Times New Roman" w:hAnsi="Times New Roman"/>
          <w:sz w:val="28"/>
          <w:szCs w:val="28"/>
        </w:rPr>
        <w:t xml:space="preserve">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забезпечить</w:t>
      </w:r>
      <w:r w:rsidR="0029758D" w:rsidRPr="00092929">
        <w:rPr>
          <w:rFonts w:ascii="Times New Roman" w:hAnsi="Times New Roman"/>
          <w:sz w:val="28"/>
          <w:szCs w:val="28"/>
        </w:rPr>
        <w:t xml:space="preserve">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розв</w:t>
      </w:r>
      <w:r w:rsidR="0029758D" w:rsidRPr="00092929">
        <w:rPr>
          <w:rFonts w:ascii="Times New Roman" w:hAnsi="Times New Roman"/>
          <w:sz w:val="28"/>
          <w:szCs w:val="28"/>
        </w:rPr>
        <w:t>’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язання</w:t>
      </w:r>
      <w:r w:rsidR="0029758D" w:rsidRPr="00092929">
        <w:rPr>
          <w:rFonts w:ascii="Times New Roman" w:hAnsi="Times New Roman"/>
          <w:sz w:val="28"/>
          <w:szCs w:val="28"/>
        </w:rPr>
        <w:t xml:space="preserve">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визначеної</w:t>
      </w:r>
      <w:r w:rsidR="0029758D" w:rsidRPr="00092929">
        <w:rPr>
          <w:rFonts w:ascii="Times New Roman" w:hAnsi="Times New Roman"/>
          <w:sz w:val="28"/>
          <w:szCs w:val="28"/>
        </w:rPr>
        <w:t xml:space="preserve">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проблеми</w:t>
      </w:r>
      <w:r w:rsidR="0029758D" w:rsidRPr="00092929">
        <w:rPr>
          <w:rFonts w:ascii="Times New Roman" w:hAnsi="Times New Roman"/>
          <w:sz w:val="28"/>
          <w:szCs w:val="28"/>
        </w:rPr>
        <w:t xml:space="preserve">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є</w:t>
      </w:r>
      <w:r w:rsidR="0029758D" w:rsidRPr="00092929">
        <w:rPr>
          <w:rFonts w:ascii="Times New Roman" w:hAnsi="Times New Roman"/>
          <w:sz w:val="28"/>
          <w:szCs w:val="28"/>
        </w:rPr>
        <w:t xml:space="preserve"> </w:t>
      </w:r>
      <w:r w:rsidR="00F509E8">
        <w:rPr>
          <w:rFonts w:ascii="Times New Roman" w:hAnsi="Times New Roman"/>
          <w:sz w:val="28"/>
          <w:szCs w:val="28"/>
          <w:lang w:val="ru-RU"/>
        </w:rPr>
        <w:t>прийняття</w:t>
      </w:r>
      <w:r w:rsidR="00F509E8" w:rsidRPr="00092929">
        <w:rPr>
          <w:rFonts w:ascii="Times New Roman" w:hAnsi="Times New Roman"/>
          <w:sz w:val="28"/>
          <w:szCs w:val="28"/>
        </w:rPr>
        <w:t xml:space="preserve"> </w:t>
      </w:r>
      <w:r w:rsidR="00F509E8">
        <w:rPr>
          <w:rFonts w:ascii="Times New Roman" w:hAnsi="Times New Roman"/>
          <w:sz w:val="28"/>
          <w:szCs w:val="28"/>
          <w:lang w:val="ru-RU"/>
        </w:rPr>
        <w:t>рішення</w:t>
      </w:r>
      <w:r w:rsidR="00F509E8" w:rsidRPr="00092929">
        <w:rPr>
          <w:rFonts w:ascii="Times New Roman" w:hAnsi="Times New Roman"/>
          <w:sz w:val="28"/>
          <w:szCs w:val="28"/>
        </w:rPr>
        <w:t xml:space="preserve"> </w:t>
      </w:r>
      <w:r w:rsidR="00F509E8">
        <w:rPr>
          <w:rFonts w:ascii="Times New Roman" w:hAnsi="Times New Roman"/>
          <w:sz w:val="28"/>
          <w:szCs w:val="28"/>
          <w:lang w:val="ru-RU"/>
        </w:rPr>
        <w:t>про</w:t>
      </w:r>
      <w:r w:rsidR="00F509E8" w:rsidRPr="00092929">
        <w:rPr>
          <w:rFonts w:ascii="Times New Roman" w:hAnsi="Times New Roman"/>
          <w:sz w:val="28"/>
          <w:szCs w:val="28"/>
        </w:rPr>
        <w:t xml:space="preserve"> </w:t>
      </w:r>
      <w:r w:rsidR="00F509E8">
        <w:rPr>
          <w:rFonts w:ascii="Times New Roman" w:hAnsi="Times New Roman"/>
          <w:sz w:val="28"/>
          <w:szCs w:val="28"/>
          <w:lang w:val="ru-RU"/>
        </w:rPr>
        <w:t>встановлення</w:t>
      </w:r>
      <w:r w:rsidR="00F509E8" w:rsidRPr="00092929">
        <w:rPr>
          <w:rFonts w:ascii="Times New Roman" w:hAnsi="Times New Roman"/>
          <w:sz w:val="28"/>
          <w:szCs w:val="28"/>
        </w:rPr>
        <w:t xml:space="preserve"> </w:t>
      </w:r>
      <w:r w:rsidR="00F509E8">
        <w:rPr>
          <w:rFonts w:ascii="Times New Roman" w:hAnsi="Times New Roman"/>
          <w:sz w:val="28"/>
          <w:szCs w:val="28"/>
          <w:lang w:val="ru-RU"/>
        </w:rPr>
        <w:lastRenderedPageBreak/>
        <w:t>єдиного</w:t>
      </w:r>
      <w:r w:rsidR="00F509E8" w:rsidRPr="00092929">
        <w:rPr>
          <w:rFonts w:ascii="Times New Roman" w:hAnsi="Times New Roman"/>
          <w:sz w:val="28"/>
          <w:szCs w:val="28"/>
        </w:rPr>
        <w:t xml:space="preserve"> </w:t>
      </w:r>
      <w:r w:rsidR="00F509E8">
        <w:rPr>
          <w:rFonts w:ascii="Times New Roman" w:hAnsi="Times New Roman"/>
          <w:sz w:val="28"/>
          <w:szCs w:val="28"/>
          <w:lang w:val="ru-RU"/>
        </w:rPr>
        <w:t>податку</w:t>
      </w:r>
      <w:r w:rsidR="0029758D" w:rsidRPr="00092929">
        <w:rPr>
          <w:rFonts w:ascii="Times New Roman" w:hAnsi="Times New Roman"/>
          <w:sz w:val="28"/>
          <w:szCs w:val="28"/>
        </w:rPr>
        <w:t xml:space="preserve"> </w:t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на</w:t>
      </w:r>
      <w:r w:rsidR="00F509E8" w:rsidRPr="00092929">
        <w:rPr>
          <w:rFonts w:ascii="Times New Roman" w:hAnsi="Times New Roman"/>
          <w:sz w:val="28"/>
          <w:szCs w:val="28"/>
        </w:rPr>
        <w:t xml:space="preserve"> </w:t>
      </w:r>
      <w:r w:rsidR="00F509E8">
        <w:rPr>
          <w:rFonts w:ascii="Times New Roman" w:hAnsi="Times New Roman"/>
          <w:sz w:val="28"/>
          <w:szCs w:val="28"/>
          <w:lang w:val="ru-RU"/>
        </w:rPr>
        <w:t>територ</w:t>
      </w:r>
      <w:proofErr w:type="gramStart"/>
      <w:r w:rsidR="00F509E8">
        <w:rPr>
          <w:rFonts w:ascii="Times New Roman" w:hAnsi="Times New Roman"/>
          <w:sz w:val="28"/>
          <w:szCs w:val="28"/>
          <w:lang w:val="ru-RU"/>
        </w:rPr>
        <w:t>ії</w:t>
      </w:r>
      <w:r w:rsidR="00F509E8" w:rsidRPr="00092929">
        <w:rPr>
          <w:rFonts w:ascii="Times New Roman" w:hAnsi="Times New Roman"/>
          <w:sz w:val="28"/>
          <w:szCs w:val="28"/>
        </w:rPr>
        <w:t xml:space="preserve"> </w:t>
      </w:r>
      <w:r w:rsidR="00F509E8">
        <w:rPr>
          <w:rFonts w:ascii="Times New Roman" w:hAnsi="Times New Roman"/>
          <w:sz w:val="28"/>
          <w:szCs w:val="28"/>
          <w:lang w:val="ru-RU"/>
        </w:rPr>
        <w:t>Б</w:t>
      </w:r>
      <w:proofErr w:type="gramEnd"/>
      <w:r w:rsidR="00CE5567">
        <w:rPr>
          <w:rFonts w:ascii="Times New Roman" w:hAnsi="Times New Roman"/>
          <w:sz w:val="28"/>
          <w:szCs w:val="28"/>
          <w:lang w:val="uk-UA"/>
        </w:rPr>
        <w:t>і</w:t>
      </w:r>
      <w:r w:rsidR="00F509E8">
        <w:rPr>
          <w:rFonts w:ascii="Times New Roman" w:hAnsi="Times New Roman"/>
          <w:sz w:val="28"/>
          <w:szCs w:val="28"/>
          <w:lang w:val="ru-RU"/>
        </w:rPr>
        <w:t>лоцерківської</w:t>
      </w:r>
      <w:r w:rsidR="00F509E8" w:rsidRPr="00092929">
        <w:rPr>
          <w:rFonts w:ascii="Times New Roman" w:hAnsi="Times New Roman"/>
          <w:sz w:val="28"/>
          <w:szCs w:val="28"/>
        </w:rPr>
        <w:t xml:space="preserve"> </w:t>
      </w:r>
      <w:r w:rsidR="00F509E8">
        <w:rPr>
          <w:rFonts w:ascii="Times New Roman" w:hAnsi="Times New Roman"/>
          <w:sz w:val="28"/>
          <w:szCs w:val="28"/>
          <w:lang w:val="ru-RU"/>
        </w:rPr>
        <w:t>сільської</w:t>
      </w:r>
      <w:r w:rsidR="00F509E8" w:rsidRPr="00092929">
        <w:rPr>
          <w:rFonts w:ascii="Times New Roman" w:hAnsi="Times New Roman"/>
          <w:sz w:val="28"/>
          <w:szCs w:val="28"/>
        </w:rPr>
        <w:t xml:space="preserve"> </w:t>
      </w:r>
      <w:r w:rsidR="00F509E8">
        <w:rPr>
          <w:rFonts w:ascii="Times New Roman" w:hAnsi="Times New Roman"/>
          <w:sz w:val="28"/>
          <w:szCs w:val="28"/>
          <w:lang w:val="ru-RU"/>
        </w:rPr>
        <w:t>ради</w:t>
      </w:r>
      <w:r w:rsidR="00F509E8" w:rsidRPr="00092929">
        <w:rPr>
          <w:rFonts w:ascii="Times New Roman" w:hAnsi="Times New Roman"/>
          <w:sz w:val="28"/>
          <w:szCs w:val="28"/>
        </w:rPr>
        <w:t xml:space="preserve"> </w:t>
      </w:r>
      <w:r w:rsidR="0029758D" w:rsidRPr="00092929">
        <w:rPr>
          <w:rFonts w:ascii="Times New Roman" w:hAnsi="Times New Roman"/>
          <w:sz w:val="28"/>
          <w:szCs w:val="28"/>
        </w:rPr>
        <w:t xml:space="preserve"> 2020 </w:t>
      </w:r>
      <w:proofErr w:type="gramStart"/>
      <w:r w:rsidR="0029758D" w:rsidRPr="00E12736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="0029758D" w:rsidRPr="00E12736">
        <w:rPr>
          <w:rFonts w:ascii="Times New Roman" w:hAnsi="Times New Roman"/>
          <w:sz w:val="28"/>
          <w:szCs w:val="28"/>
          <w:lang w:val="ru-RU"/>
        </w:rPr>
        <w:t>ік</w:t>
      </w:r>
      <w:r w:rsidR="00F509E8" w:rsidRPr="00092929">
        <w:rPr>
          <w:rFonts w:ascii="Times New Roman" w:hAnsi="Times New Roman"/>
          <w:sz w:val="28"/>
          <w:szCs w:val="28"/>
        </w:rPr>
        <w:t xml:space="preserve"> </w:t>
      </w:r>
      <w:r w:rsidR="00F509E8">
        <w:rPr>
          <w:rFonts w:ascii="Times New Roman" w:hAnsi="Times New Roman"/>
          <w:sz w:val="28"/>
          <w:szCs w:val="28"/>
          <w:lang w:val="ru-RU"/>
        </w:rPr>
        <w:t>із</w:t>
      </w:r>
      <w:r w:rsidR="00F509E8" w:rsidRPr="00092929">
        <w:rPr>
          <w:rFonts w:ascii="Times New Roman" w:hAnsi="Times New Roman"/>
          <w:sz w:val="28"/>
          <w:szCs w:val="28"/>
        </w:rPr>
        <w:t xml:space="preserve"> </w:t>
      </w:r>
      <w:r w:rsidR="00F509E8">
        <w:rPr>
          <w:rFonts w:ascii="Times New Roman" w:hAnsi="Times New Roman"/>
          <w:sz w:val="28"/>
          <w:szCs w:val="28"/>
          <w:lang w:val="ru-RU"/>
        </w:rPr>
        <w:t>максимальними</w:t>
      </w:r>
      <w:r w:rsidR="00F509E8" w:rsidRPr="00092929">
        <w:rPr>
          <w:rFonts w:ascii="Times New Roman" w:hAnsi="Times New Roman"/>
          <w:sz w:val="28"/>
          <w:szCs w:val="28"/>
        </w:rPr>
        <w:t xml:space="preserve"> </w:t>
      </w:r>
      <w:r w:rsidR="00F509E8">
        <w:rPr>
          <w:rFonts w:ascii="Times New Roman" w:hAnsi="Times New Roman"/>
          <w:sz w:val="28"/>
          <w:szCs w:val="28"/>
          <w:lang w:val="ru-RU"/>
        </w:rPr>
        <w:t>ставкими</w:t>
      </w:r>
      <w:r w:rsidR="00F509E8" w:rsidRPr="00092929">
        <w:rPr>
          <w:rFonts w:ascii="Times New Roman" w:hAnsi="Times New Roman"/>
          <w:sz w:val="28"/>
          <w:szCs w:val="28"/>
        </w:rPr>
        <w:t xml:space="preserve"> </w:t>
      </w:r>
      <w:r w:rsidR="00F509E8">
        <w:rPr>
          <w:rFonts w:ascii="Times New Roman" w:hAnsi="Times New Roman"/>
          <w:sz w:val="28"/>
          <w:szCs w:val="28"/>
          <w:lang w:val="ru-RU"/>
        </w:rPr>
        <w:t>податку</w:t>
      </w:r>
      <w:r w:rsidR="0029758D" w:rsidRPr="00092929">
        <w:rPr>
          <w:rFonts w:ascii="Times New Roman" w:hAnsi="Times New Roman"/>
          <w:sz w:val="28"/>
          <w:szCs w:val="28"/>
        </w:rPr>
        <w:t>.</w:t>
      </w:r>
    </w:p>
    <w:p w:rsidR="009D2B41" w:rsidRPr="00092929" w:rsidRDefault="009D2B41" w:rsidP="00E15471">
      <w:pPr>
        <w:pStyle w:val="Textbody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2B41" w:rsidRPr="00E12736" w:rsidRDefault="0029758D" w:rsidP="00E15471">
      <w:pPr>
        <w:pStyle w:val="Textbody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E12736">
        <w:rPr>
          <w:rFonts w:ascii="Times New Roman" w:hAnsi="Times New Roman"/>
          <w:b/>
          <w:bCs/>
          <w:sz w:val="28"/>
          <w:szCs w:val="28"/>
          <w:lang w:val="ru-RU"/>
        </w:rPr>
        <w:t>Заходи, які мають здійснити органи влади для впровадження цього регуляторного акта:</w:t>
      </w:r>
    </w:p>
    <w:p w:rsidR="00B014C1" w:rsidRPr="008C74FD" w:rsidRDefault="0029758D" w:rsidP="00E15471">
      <w:pPr>
        <w:pStyle w:val="Textbody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12736">
        <w:rPr>
          <w:rFonts w:ascii="Times New Roman" w:hAnsi="Times New Roman"/>
          <w:sz w:val="28"/>
          <w:szCs w:val="28"/>
          <w:lang w:val="ru-RU"/>
        </w:rPr>
        <w:t>Оприлюднення проекту</w:t>
      </w:r>
      <w:r w:rsidR="00F509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F509E8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="00F509E8">
        <w:rPr>
          <w:rFonts w:ascii="Times New Roman" w:hAnsi="Times New Roman"/>
          <w:sz w:val="28"/>
          <w:szCs w:val="28"/>
          <w:lang w:val="ru-RU"/>
        </w:rPr>
        <w:t>ішення</w:t>
      </w:r>
      <w:r w:rsidRPr="00E12736">
        <w:rPr>
          <w:rFonts w:ascii="Times New Roman" w:hAnsi="Times New Roman"/>
          <w:sz w:val="28"/>
          <w:szCs w:val="28"/>
          <w:lang w:val="ru-RU"/>
        </w:rPr>
        <w:t xml:space="preserve"> разом з АРВ та отримання пропозицій і зауважень. </w:t>
      </w:r>
    </w:p>
    <w:p w:rsidR="00B014C1" w:rsidRPr="008C74FD" w:rsidRDefault="0029758D" w:rsidP="00E15471">
      <w:pPr>
        <w:pStyle w:val="Textbody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12736">
        <w:rPr>
          <w:rFonts w:ascii="Times New Roman" w:hAnsi="Times New Roman"/>
          <w:sz w:val="28"/>
          <w:szCs w:val="28"/>
          <w:lang w:val="ru-RU"/>
        </w:rPr>
        <w:t>Отримання пропозицій по удосконаленню проекту рішення від</w:t>
      </w:r>
      <w:proofErr w:type="gramStart"/>
      <w:r w:rsidRPr="00E12736">
        <w:rPr>
          <w:rFonts w:ascii="Times New Roman" w:hAnsi="Times New Roman"/>
          <w:sz w:val="28"/>
          <w:szCs w:val="28"/>
          <w:lang w:val="ru-RU"/>
        </w:rPr>
        <w:t xml:space="preserve"> Д</w:t>
      </w:r>
      <w:proofErr w:type="gramEnd"/>
      <w:r w:rsidRPr="00E12736">
        <w:rPr>
          <w:rFonts w:ascii="Times New Roman" w:hAnsi="Times New Roman"/>
          <w:sz w:val="28"/>
          <w:szCs w:val="28"/>
          <w:lang w:val="ru-RU"/>
        </w:rPr>
        <w:t xml:space="preserve">ержавної регуляторної служби України. </w:t>
      </w:r>
    </w:p>
    <w:p w:rsidR="00B014C1" w:rsidRPr="008C74FD" w:rsidRDefault="0029758D" w:rsidP="00E15471">
      <w:pPr>
        <w:pStyle w:val="Textbody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12736">
        <w:rPr>
          <w:rFonts w:ascii="Times New Roman" w:hAnsi="Times New Roman"/>
          <w:sz w:val="28"/>
          <w:szCs w:val="28"/>
          <w:lang w:val="ru-RU"/>
        </w:rPr>
        <w:t xml:space="preserve">Прийняття </w:t>
      </w:r>
      <w:proofErr w:type="gramStart"/>
      <w:r w:rsidRPr="00E12736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E12736">
        <w:rPr>
          <w:rFonts w:ascii="Times New Roman" w:hAnsi="Times New Roman"/>
          <w:sz w:val="28"/>
          <w:szCs w:val="28"/>
          <w:lang w:val="ru-RU"/>
        </w:rPr>
        <w:t xml:space="preserve">ішення на пленарному засіданні сесії </w:t>
      </w:r>
      <w:r w:rsidR="00F509E8">
        <w:rPr>
          <w:rFonts w:ascii="Times New Roman" w:hAnsi="Times New Roman"/>
          <w:sz w:val="28"/>
          <w:szCs w:val="28"/>
          <w:lang w:val="ru-RU"/>
        </w:rPr>
        <w:t>сільської</w:t>
      </w:r>
      <w:r w:rsidRPr="00E12736">
        <w:rPr>
          <w:rFonts w:ascii="Times New Roman" w:hAnsi="Times New Roman"/>
          <w:sz w:val="28"/>
          <w:szCs w:val="28"/>
          <w:lang w:val="ru-RU"/>
        </w:rPr>
        <w:t xml:space="preserve"> ради. </w:t>
      </w:r>
    </w:p>
    <w:p w:rsidR="00976FD3" w:rsidRDefault="0029758D" w:rsidP="00E15471">
      <w:pPr>
        <w:pStyle w:val="Textbody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12736">
        <w:rPr>
          <w:rFonts w:ascii="Times New Roman" w:hAnsi="Times New Roman"/>
          <w:sz w:val="28"/>
          <w:szCs w:val="28"/>
          <w:lang w:val="ru-RU"/>
        </w:rPr>
        <w:t xml:space="preserve">Оприлюднення </w:t>
      </w:r>
      <w:proofErr w:type="gramStart"/>
      <w:r w:rsidRPr="00E12736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E12736">
        <w:rPr>
          <w:rFonts w:ascii="Times New Roman" w:hAnsi="Times New Roman"/>
          <w:sz w:val="28"/>
          <w:szCs w:val="28"/>
          <w:lang w:val="ru-RU"/>
        </w:rPr>
        <w:t xml:space="preserve">ішення у встановленому законодавством порядку. </w:t>
      </w:r>
    </w:p>
    <w:p w:rsidR="009D2B41" w:rsidRPr="00B014C1" w:rsidRDefault="0029758D" w:rsidP="00E15471">
      <w:pPr>
        <w:pStyle w:val="Textbody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B014C1">
        <w:rPr>
          <w:rFonts w:ascii="Times New Roman" w:hAnsi="Times New Roman"/>
          <w:sz w:val="28"/>
          <w:szCs w:val="28"/>
          <w:lang w:val="ru-RU"/>
        </w:rPr>
        <w:t xml:space="preserve">Проведення заходів з відстеження результативності прийнятого </w:t>
      </w:r>
      <w:proofErr w:type="gramStart"/>
      <w:r w:rsidRPr="00B014C1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B014C1">
        <w:rPr>
          <w:rFonts w:ascii="Times New Roman" w:hAnsi="Times New Roman"/>
          <w:sz w:val="28"/>
          <w:szCs w:val="28"/>
          <w:lang w:val="ru-RU"/>
        </w:rPr>
        <w:t>ішення</w:t>
      </w:r>
    </w:p>
    <w:p w:rsidR="009D2B41" w:rsidRPr="00B014C1" w:rsidRDefault="009D2B41" w:rsidP="00E15471">
      <w:pPr>
        <w:pStyle w:val="Textbody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9D2B41" w:rsidRPr="008C74FD" w:rsidRDefault="0029758D" w:rsidP="00E15471">
      <w:pPr>
        <w:pStyle w:val="Textbody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/>
          <w:b/>
          <w:bCs/>
          <w:sz w:val="32"/>
          <w:szCs w:val="32"/>
        </w:rPr>
        <w:t>VI</w:t>
      </w:r>
      <w:r w:rsidRPr="008C74FD">
        <w:rPr>
          <w:rFonts w:ascii="Times New Roman" w:hAnsi="Times New Roman"/>
          <w:b/>
          <w:bCs/>
          <w:sz w:val="32"/>
          <w:szCs w:val="32"/>
          <w:lang w:val="ru-RU"/>
        </w:rPr>
        <w:t>. Оцінка виконання вимог регуляторного акта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</w:p>
    <w:p w:rsidR="009D2B41" w:rsidRPr="00092929" w:rsidRDefault="00092929" w:rsidP="00E15471">
      <w:pPr>
        <w:pStyle w:val="Textbody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29758D" w:rsidRPr="00A044B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Питома</w:t>
      </w:r>
      <w:r w:rsidR="0029758D" w:rsidRPr="0009292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9758D" w:rsidRPr="00A044B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вага</w:t>
      </w:r>
      <w:r w:rsidR="0029758D" w:rsidRPr="0009292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9758D" w:rsidRPr="00A044B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суб</w:t>
      </w:r>
      <w:r w:rsidR="0029758D" w:rsidRPr="00092929">
        <w:rPr>
          <w:rFonts w:ascii="Times New Roman" w:hAnsi="Times New Roman"/>
          <w:sz w:val="28"/>
          <w:szCs w:val="28"/>
          <w:shd w:val="clear" w:color="auto" w:fill="FFFFFF"/>
        </w:rPr>
        <w:t>’</w:t>
      </w:r>
      <w:r w:rsidR="0029758D" w:rsidRPr="00A044B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єктів</w:t>
      </w:r>
      <w:r w:rsidR="0029758D" w:rsidRPr="0009292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9758D" w:rsidRPr="00A044B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малого</w:t>
      </w:r>
      <w:r w:rsidR="0029758D" w:rsidRPr="0009292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="0029758D" w:rsidRPr="00A044B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</w:t>
      </w:r>
      <w:proofErr w:type="gramEnd"/>
      <w:r w:rsidR="0029758D" w:rsidRPr="00A044B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ідприємництва</w:t>
      </w:r>
      <w:r w:rsidR="0029758D" w:rsidRPr="00092929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 w:rsidR="0029758D" w:rsidRPr="00A044B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малих</w:t>
      </w:r>
      <w:r w:rsidR="0029758D" w:rsidRPr="0009292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9758D" w:rsidRPr="00A044B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та</w:t>
      </w:r>
      <w:r w:rsidR="0029758D" w:rsidRPr="0009292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9758D" w:rsidRPr="00A044B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мікропідприємств</w:t>
      </w:r>
      <w:r w:rsidR="0029758D" w:rsidRPr="0009292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9758D" w:rsidRPr="00A044B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разом</w:t>
      </w:r>
      <w:r w:rsidR="0029758D" w:rsidRPr="00092929">
        <w:rPr>
          <w:rFonts w:ascii="Times New Roman" w:hAnsi="Times New Roman"/>
          <w:sz w:val="28"/>
          <w:szCs w:val="28"/>
          <w:shd w:val="clear" w:color="auto" w:fill="FFFFFF"/>
        </w:rPr>
        <w:t xml:space="preserve">) </w:t>
      </w:r>
      <w:r w:rsidR="0029758D" w:rsidRPr="00A044B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у</w:t>
      </w:r>
      <w:r w:rsidR="0029758D" w:rsidRPr="0009292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9758D" w:rsidRPr="00A044B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загальній</w:t>
      </w:r>
      <w:r w:rsidR="0029758D" w:rsidRPr="0009292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9758D" w:rsidRPr="00A044B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кількості</w:t>
      </w:r>
      <w:r w:rsidR="0029758D" w:rsidRPr="0009292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9758D" w:rsidRPr="00A044B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суб</w:t>
      </w:r>
      <w:r w:rsidR="0029758D" w:rsidRPr="00092929">
        <w:rPr>
          <w:rFonts w:ascii="Times New Roman" w:hAnsi="Times New Roman"/>
          <w:sz w:val="28"/>
          <w:szCs w:val="28"/>
          <w:shd w:val="clear" w:color="auto" w:fill="FFFFFF"/>
        </w:rPr>
        <w:t>’</w:t>
      </w:r>
      <w:r w:rsidR="0029758D" w:rsidRPr="00A044B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єктів</w:t>
      </w:r>
      <w:r w:rsidR="0029758D" w:rsidRPr="0009292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9758D" w:rsidRPr="00A044B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господарювання</w:t>
      </w:r>
      <w:r w:rsidR="0029758D" w:rsidRPr="00092929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29758D" w:rsidRPr="00A044B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на</w:t>
      </w:r>
      <w:r w:rsidR="0029758D" w:rsidRPr="0009292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9758D" w:rsidRPr="00A044B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яких</w:t>
      </w:r>
      <w:r w:rsidR="0029758D" w:rsidRPr="0009292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9758D" w:rsidRPr="00A044B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поширюється</w:t>
      </w:r>
      <w:r w:rsidR="0029758D" w:rsidRPr="0009292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9758D" w:rsidRPr="00A044B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регулювання</w:t>
      </w:r>
      <w:r w:rsidR="0029758D" w:rsidRPr="00092929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29758D" w:rsidRPr="00A044B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перевищує</w:t>
      </w:r>
      <w:r w:rsidR="0029758D" w:rsidRPr="00092929">
        <w:rPr>
          <w:rFonts w:ascii="Times New Roman" w:hAnsi="Times New Roman"/>
          <w:sz w:val="28"/>
          <w:szCs w:val="28"/>
          <w:shd w:val="clear" w:color="auto" w:fill="FFFFFF"/>
        </w:rPr>
        <w:t xml:space="preserve"> 10 </w:t>
      </w:r>
      <w:r w:rsidR="0029758D" w:rsidRPr="00A044B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відсотків</w:t>
      </w:r>
      <w:r w:rsidR="0029758D" w:rsidRPr="00092929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29758D" w:rsidRPr="00A044B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розрахунок</w:t>
      </w:r>
      <w:r w:rsidR="0029758D" w:rsidRPr="0009292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9758D" w:rsidRPr="00A044B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витрат</w:t>
      </w:r>
      <w:r w:rsidR="0029758D" w:rsidRPr="0009292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9758D" w:rsidRPr="00A044B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на</w:t>
      </w:r>
      <w:r w:rsidR="0029758D" w:rsidRPr="0009292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9758D" w:rsidRPr="00A044B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запровадження</w:t>
      </w:r>
      <w:r w:rsidR="0029758D" w:rsidRPr="0009292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9758D" w:rsidRPr="00A044B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державного</w:t>
      </w:r>
      <w:r w:rsidR="0029758D" w:rsidRPr="0009292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9758D" w:rsidRPr="00A044B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регулювання</w:t>
      </w:r>
      <w:r w:rsidR="0029758D" w:rsidRPr="0009292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9758D" w:rsidRPr="00A044B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для</w:t>
      </w:r>
      <w:r w:rsidR="0029758D" w:rsidRPr="0009292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9758D" w:rsidRPr="00A044B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суб</w:t>
      </w:r>
      <w:r w:rsidR="0029758D" w:rsidRPr="00092929">
        <w:rPr>
          <w:rFonts w:ascii="Times New Roman" w:hAnsi="Times New Roman"/>
          <w:sz w:val="28"/>
          <w:szCs w:val="28"/>
          <w:shd w:val="clear" w:color="auto" w:fill="FFFFFF"/>
        </w:rPr>
        <w:t>’</w:t>
      </w:r>
      <w:r w:rsidR="0029758D" w:rsidRPr="00A044B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єктів</w:t>
      </w:r>
      <w:r w:rsidR="0029758D" w:rsidRPr="0009292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9758D" w:rsidRPr="00A044B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малого</w:t>
      </w:r>
      <w:r w:rsidR="0029758D" w:rsidRPr="0009292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9758D" w:rsidRPr="00A044B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підприємництва</w:t>
      </w:r>
      <w:r w:rsidR="0029758D" w:rsidRPr="0009292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9758D" w:rsidRPr="00A044B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здійснено</w:t>
      </w:r>
      <w:r w:rsidR="0029758D" w:rsidRPr="0009292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9758D" w:rsidRPr="00A044B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згідно</w:t>
      </w:r>
      <w:r w:rsidR="0029758D" w:rsidRPr="0009292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9758D" w:rsidRPr="00A044B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з</w:t>
      </w:r>
      <w:r w:rsidR="0029758D" w:rsidRPr="0009292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9758D" w:rsidRPr="00A044B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додатком</w:t>
      </w:r>
      <w:r w:rsidR="0029758D" w:rsidRPr="00092929">
        <w:rPr>
          <w:rFonts w:ascii="Times New Roman" w:hAnsi="Times New Roman"/>
          <w:sz w:val="28"/>
          <w:szCs w:val="28"/>
          <w:shd w:val="clear" w:color="auto" w:fill="FFFFFF"/>
        </w:rPr>
        <w:t xml:space="preserve"> 4 </w:t>
      </w:r>
      <w:r w:rsidR="0029758D" w:rsidRPr="00A044B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до</w:t>
      </w:r>
      <w:r w:rsidR="0029758D" w:rsidRPr="0009292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9758D" w:rsidRPr="00A044B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Методики</w:t>
      </w:r>
      <w:r w:rsidR="0029758D" w:rsidRPr="0009292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9758D" w:rsidRPr="00A044B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проведення</w:t>
      </w:r>
      <w:r w:rsidR="0029758D" w:rsidRPr="0009292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9758D" w:rsidRPr="00A044B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аналізу</w:t>
      </w:r>
      <w:r w:rsidR="0029758D" w:rsidRPr="0009292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9758D" w:rsidRPr="00A044B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впливу</w:t>
      </w:r>
      <w:r w:rsidR="0029758D" w:rsidRPr="0009292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9758D" w:rsidRPr="00A044B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регуляторного</w:t>
      </w:r>
      <w:r w:rsidR="0029758D" w:rsidRPr="0009292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9758D" w:rsidRPr="00A044B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акта</w:t>
      </w:r>
      <w:r w:rsidR="0029758D" w:rsidRPr="00092929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 w:rsidR="0029758D" w:rsidRPr="00A044B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Тест</w:t>
      </w:r>
      <w:r w:rsidR="0029758D" w:rsidRPr="0009292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9758D" w:rsidRPr="00A044B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малого</w:t>
      </w:r>
      <w:r w:rsidR="0029758D" w:rsidRPr="0009292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="0029758D" w:rsidRPr="00A044B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</w:t>
      </w:r>
      <w:proofErr w:type="gramEnd"/>
      <w:r w:rsidR="0029758D" w:rsidRPr="00A044B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ідприємництва</w:t>
      </w:r>
      <w:r w:rsidR="0029758D" w:rsidRPr="00092929">
        <w:rPr>
          <w:rFonts w:ascii="Times New Roman" w:hAnsi="Times New Roman"/>
          <w:sz w:val="28"/>
          <w:szCs w:val="28"/>
          <w:shd w:val="clear" w:color="auto" w:fill="FFFFFF"/>
        </w:rPr>
        <w:t>).</w:t>
      </w:r>
    </w:p>
    <w:p w:rsidR="009D2B41" w:rsidRPr="00E12736" w:rsidRDefault="0029758D" w:rsidP="00E15471">
      <w:pPr>
        <w:pStyle w:val="Textbody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092929">
        <w:rPr>
          <w:rFonts w:ascii="Times New Roman" w:hAnsi="Times New Roman"/>
          <w:sz w:val="28"/>
          <w:szCs w:val="28"/>
        </w:rPr>
        <w:t xml:space="preserve"> </w:t>
      </w:r>
      <w:r w:rsidRPr="0009292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bCs/>
          <w:sz w:val="32"/>
          <w:szCs w:val="32"/>
          <w:shd w:val="clear" w:color="auto" w:fill="FFFFFF"/>
        </w:rPr>
        <w:t>VII</w:t>
      </w:r>
      <w:r w:rsidRPr="00E12736">
        <w:rPr>
          <w:rFonts w:ascii="Times New Roman" w:hAnsi="Times New Roman"/>
          <w:b/>
          <w:bCs/>
          <w:sz w:val="32"/>
          <w:szCs w:val="32"/>
          <w:shd w:val="clear" w:color="auto" w:fill="FFFFFF"/>
          <w:lang w:val="ru-RU"/>
        </w:rPr>
        <w:t>. Обґрунтування запропонованого строку дії регуляторного акта</w:t>
      </w:r>
    </w:p>
    <w:p w:rsidR="009D2B41" w:rsidRPr="00E12736" w:rsidRDefault="0029758D" w:rsidP="00E15471">
      <w:pPr>
        <w:pStyle w:val="Textbody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E12736">
        <w:rPr>
          <w:rFonts w:ascii="Times New Roman" w:hAnsi="Times New Roman"/>
          <w:b/>
          <w:bCs/>
          <w:sz w:val="28"/>
          <w:szCs w:val="28"/>
          <w:lang w:val="ru-RU"/>
        </w:rPr>
        <w:t>Запропонований термін дії акта:</w:t>
      </w:r>
    </w:p>
    <w:p w:rsidR="009D2B41" w:rsidRPr="00E12736" w:rsidRDefault="0029758D" w:rsidP="00E15471">
      <w:pPr>
        <w:pStyle w:val="Textbody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2736">
        <w:rPr>
          <w:rFonts w:ascii="Times New Roman" w:hAnsi="Times New Roman"/>
          <w:sz w:val="28"/>
          <w:szCs w:val="28"/>
          <w:lang w:val="ru-RU"/>
        </w:rPr>
        <w:t xml:space="preserve">один </w:t>
      </w:r>
      <w:proofErr w:type="gramStart"/>
      <w:r w:rsidRPr="00E12736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E12736">
        <w:rPr>
          <w:rFonts w:ascii="Times New Roman" w:hAnsi="Times New Roman"/>
          <w:sz w:val="28"/>
          <w:szCs w:val="28"/>
          <w:lang w:val="ru-RU"/>
        </w:rPr>
        <w:t>ік</w:t>
      </w:r>
    </w:p>
    <w:p w:rsidR="009D2B41" w:rsidRPr="00E12736" w:rsidRDefault="0029758D" w:rsidP="00E15471">
      <w:pPr>
        <w:pStyle w:val="Textbody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E12736">
        <w:rPr>
          <w:rFonts w:ascii="Times New Roman" w:hAnsi="Times New Roman"/>
          <w:b/>
          <w:bCs/>
          <w:sz w:val="28"/>
          <w:szCs w:val="28"/>
          <w:lang w:val="ru-RU"/>
        </w:rPr>
        <w:t>Обґрунтування запропонованого терміну дії акта:</w:t>
      </w:r>
    </w:p>
    <w:p w:rsidR="009D2B41" w:rsidRPr="00E12736" w:rsidRDefault="00092929" w:rsidP="00E15471">
      <w:pPr>
        <w:pStyle w:val="Textbody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ab/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>Враховуючи норми Бюджетного та Податкового кодексів України, органи місцевого самоврядування мають щорічно переглядати розміри ставок місцевих податків і зборів, що справляються в установленому Податковим кодексом України порядку. Відповідні ставки будуть діяти лише протягом року, на який прийняті.</w:t>
      </w:r>
    </w:p>
    <w:p w:rsidR="009D2B41" w:rsidRPr="00E12736" w:rsidRDefault="009D2B41" w:rsidP="00E15471">
      <w:pPr>
        <w:pStyle w:val="Textbody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2B41" w:rsidRPr="00E12736" w:rsidRDefault="0029758D" w:rsidP="00E15471">
      <w:pPr>
        <w:pStyle w:val="Textbody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shd w:val="clear" w:color="auto" w:fill="FFFFFF"/>
          <w:lang w:val="ru-RU"/>
        </w:rPr>
      </w:pPr>
      <w:r>
        <w:rPr>
          <w:rFonts w:ascii="Times New Roman" w:hAnsi="Times New Roman"/>
          <w:b/>
          <w:bCs/>
          <w:sz w:val="32"/>
          <w:szCs w:val="32"/>
          <w:shd w:val="clear" w:color="auto" w:fill="FFFFFF"/>
        </w:rPr>
        <w:t>VIII</w:t>
      </w:r>
      <w:r w:rsidRPr="00E12736">
        <w:rPr>
          <w:rFonts w:ascii="Times New Roman" w:hAnsi="Times New Roman"/>
          <w:b/>
          <w:bCs/>
          <w:sz w:val="32"/>
          <w:szCs w:val="32"/>
          <w:shd w:val="clear" w:color="auto" w:fill="FFFFFF"/>
          <w:lang w:val="ru-RU"/>
        </w:rPr>
        <w:t>. Визначення показників результативності дії регуляторного акта</w:t>
      </w:r>
    </w:p>
    <w:p w:rsidR="009D2B41" w:rsidRPr="00E12736" w:rsidRDefault="00092929" w:rsidP="00E15471">
      <w:pPr>
        <w:pStyle w:val="Textbody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ab/>
      </w:r>
      <w:r w:rsidR="0029758D" w:rsidRPr="00E12736">
        <w:rPr>
          <w:rFonts w:ascii="Times New Roman" w:hAnsi="Times New Roman"/>
          <w:sz w:val="28"/>
          <w:szCs w:val="28"/>
          <w:lang w:val="ru-RU"/>
        </w:rPr>
        <w:t xml:space="preserve">Досягнення цілі </w:t>
      </w:r>
      <w:proofErr w:type="gramStart"/>
      <w:r w:rsidR="0029758D" w:rsidRPr="00E12736">
        <w:rPr>
          <w:rFonts w:ascii="Times New Roman" w:hAnsi="Times New Roman"/>
          <w:sz w:val="28"/>
          <w:szCs w:val="28"/>
          <w:lang w:val="ru-RU"/>
        </w:rPr>
        <w:t>державного</w:t>
      </w:r>
      <w:proofErr w:type="gramEnd"/>
      <w:r w:rsidR="0029758D" w:rsidRPr="00E12736">
        <w:rPr>
          <w:rFonts w:ascii="Times New Roman" w:hAnsi="Times New Roman"/>
          <w:sz w:val="28"/>
          <w:szCs w:val="28"/>
          <w:lang w:val="ru-RU"/>
        </w:rPr>
        <w:t xml:space="preserve"> регулювання, задля якого пропонується акт, може бути охарактеризовано наступними кількісними та якісними показниками, значення яких має змінитися за вимірюваний період: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356"/>
        <w:gridCol w:w="3334"/>
        <w:gridCol w:w="1189"/>
        <w:gridCol w:w="4878"/>
      </w:tblGrid>
      <w:tr w:rsidR="00D040B5" w:rsidRPr="009E5B61" w:rsidTr="00392397">
        <w:tc>
          <w:tcPr>
            <w:tcW w:w="0" w:type="auto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40B5" w:rsidRPr="009E5B61" w:rsidRDefault="00D040B5" w:rsidP="00E15471">
            <w:pPr>
              <w:pStyle w:val="TableContents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5B61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40B5" w:rsidRPr="009E5B61" w:rsidRDefault="00D040B5" w:rsidP="00E15471">
            <w:pPr>
              <w:pStyle w:val="TableContents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5B61">
              <w:rPr>
                <w:rFonts w:ascii="Times New Roman" w:hAnsi="Times New Roman"/>
                <w:b/>
                <w:bCs/>
                <w:sz w:val="24"/>
                <w:szCs w:val="24"/>
              </w:rPr>
              <w:t>Назва показника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40B5" w:rsidRPr="009E5B61" w:rsidRDefault="00D040B5" w:rsidP="00E15471">
            <w:pPr>
              <w:pStyle w:val="TableContents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5B61">
              <w:rPr>
                <w:rFonts w:ascii="Times New Roman" w:hAnsi="Times New Roman"/>
                <w:b/>
                <w:bCs/>
                <w:sz w:val="24"/>
                <w:szCs w:val="24"/>
              </w:rPr>
              <w:t>Одиниця виміру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40B5" w:rsidRPr="009E5B61" w:rsidRDefault="00D040B5" w:rsidP="00E15471">
            <w:pPr>
              <w:pStyle w:val="TableContents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E5B6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2020 рік (прогноз)</w:t>
            </w:r>
          </w:p>
        </w:tc>
      </w:tr>
      <w:tr w:rsidR="00D040B5" w:rsidRPr="009E5B61" w:rsidTr="00392397">
        <w:tc>
          <w:tcPr>
            <w:tcW w:w="0" w:type="auto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40B5" w:rsidRPr="009E5B61" w:rsidRDefault="00D040B5" w:rsidP="00E15471">
            <w:pPr>
              <w:pStyle w:val="TableContents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40B5" w:rsidRPr="009E5B61" w:rsidRDefault="00D040B5" w:rsidP="00E15471">
            <w:pPr>
              <w:pStyle w:val="TableContents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5B61">
              <w:rPr>
                <w:rFonts w:ascii="Times New Roman" w:hAnsi="Times New Roman"/>
                <w:sz w:val="24"/>
                <w:szCs w:val="24"/>
                <w:lang w:val="ru-RU"/>
              </w:rPr>
              <w:t>Розмі</w:t>
            </w:r>
            <w:proofErr w:type="gramStart"/>
            <w:r w:rsidRPr="009E5B61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 w:rsidRPr="009E5B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надходжень до державного бюджету, пов`язаних з дією акта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40B5" w:rsidRPr="009E5B61" w:rsidRDefault="00D040B5" w:rsidP="00E15471">
            <w:pPr>
              <w:pStyle w:val="TableContents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5B61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gramEnd"/>
            <w:r w:rsidRPr="009E5B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40B5" w:rsidRPr="009E5B61" w:rsidRDefault="00D040B5" w:rsidP="00E15471">
            <w:pPr>
              <w:pStyle w:val="TableContents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040B5" w:rsidRPr="009E5B61" w:rsidTr="00392397">
        <w:tc>
          <w:tcPr>
            <w:tcW w:w="0" w:type="auto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40B5" w:rsidRPr="009E5B61" w:rsidRDefault="00D040B5" w:rsidP="00E15471">
            <w:pPr>
              <w:pStyle w:val="TableContents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61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40B5" w:rsidRPr="009E5B61" w:rsidRDefault="00D040B5" w:rsidP="00E15471">
            <w:pPr>
              <w:pStyle w:val="TableContents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5B61">
              <w:rPr>
                <w:rFonts w:ascii="Times New Roman" w:hAnsi="Times New Roman"/>
                <w:sz w:val="24"/>
                <w:szCs w:val="24"/>
                <w:lang w:val="ru-RU"/>
              </w:rPr>
              <w:t>Розмі</w:t>
            </w:r>
            <w:proofErr w:type="gramStart"/>
            <w:r w:rsidRPr="009E5B61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 w:rsidRPr="009E5B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надходжень до місцевих бюджетів, пов`язаних з дією акта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40B5" w:rsidRPr="009E5B61" w:rsidRDefault="00D040B5" w:rsidP="00E15471">
            <w:pPr>
              <w:pStyle w:val="TableContents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5B61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gramEnd"/>
            <w:r w:rsidRPr="009E5B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40B5" w:rsidRPr="009E5B61" w:rsidRDefault="00D040B5" w:rsidP="009E60CB">
            <w:pPr>
              <w:pStyle w:val="TableContents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61">
              <w:rPr>
                <w:rFonts w:ascii="Times New Roman" w:hAnsi="Times New Roman"/>
                <w:sz w:val="24"/>
                <w:szCs w:val="24"/>
              </w:rPr>
              <w:t>179318</w:t>
            </w:r>
            <w:r w:rsidR="009E60CB" w:rsidRPr="009E5B61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9E5B61">
              <w:rPr>
                <w:rFonts w:ascii="Times New Roman" w:hAnsi="Times New Roman"/>
                <w:sz w:val="24"/>
                <w:szCs w:val="24"/>
              </w:rPr>
              <w:t>4</w:t>
            </w:r>
            <w:r w:rsidR="009E60CB" w:rsidRPr="009E5B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040B5" w:rsidRPr="009E5B61" w:rsidTr="00392397">
        <w:tc>
          <w:tcPr>
            <w:tcW w:w="0" w:type="auto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40B5" w:rsidRPr="009E5B61" w:rsidRDefault="00D040B5" w:rsidP="00E15471">
            <w:pPr>
              <w:pStyle w:val="TableContents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40B5" w:rsidRPr="009E5B61" w:rsidRDefault="00D040B5" w:rsidP="00E15471">
            <w:pPr>
              <w:pStyle w:val="TableContents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5B61">
              <w:rPr>
                <w:rFonts w:ascii="Times New Roman" w:hAnsi="Times New Roman"/>
                <w:sz w:val="24"/>
                <w:szCs w:val="24"/>
                <w:lang w:val="ru-RU"/>
              </w:rPr>
              <w:t>Розмі</w:t>
            </w:r>
            <w:proofErr w:type="gramStart"/>
            <w:r w:rsidRPr="009E5B61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 w:rsidRPr="009E5B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надходжень до цільового фонду, пов`язаних з дією акта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40B5" w:rsidRPr="009E5B61" w:rsidRDefault="00D040B5" w:rsidP="00E15471">
            <w:pPr>
              <w:pStyle w:val="TableContents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5B61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gramEnd"/>
            <w:r w:rsidRPr="009E5B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40B5" w:rsidRPr="009E5B61" w:rsidRDefault="00D040B5" w:rsidP="00E15471">
            <w:pPr>
              <w:pStyle w:val="TableContents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040B5" w:rsidRPr="009E5B61" w:rsidTr="00392397">
        <w:tc>
          <w:tcPr>
            <w:tcW w:w="0" w:type="auto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40B5" w:rsidRPr="009E5B61" w:rsidRDefault="00D040B5" w:rsidP="00E15471">
            <w:pPr>
              <w:pStyle w:val="TableContents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40B5" w:rsidRPr="009E5B61" w:rsidRDefault="00D040B5" w:rsidP="00E15471">
            <w:pPr>
              <w:pStyle w:val="TableContents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5B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Кількість суб`єктів господарювання та/або фізичних </w:t>
            </w:r>
            <w:proofErr w:type="gramStart"/>
            <w:r w:rsidRPr="009E5B61">
              <w:rPr>
                <w:rFonts w:ascii="Times New Roman" w:hAnsi="Times New Roman"/>
                <w:sz w:val="24"/>
                <w:szCs w:val="24"/>
                <w:lang w:val="ru-RU"/>
              </w:rPr>
              <w:t>осіб</w:t>
            </w:r>
            <w:proofErr w:type="gramEnd"/>
            <w:r w:rsidRPr="009E5B61">
              <w:rPr>
                <w:rFonts w:ascii="Times New Roman" w:hAnsi="Times New Roman"/>
                <w:sz w:val="24"/>
                <w:szCs w:val="24"/>
                <w:lang w:val="ru-RU"/>
              </w:rPr>
              <w:t>, на яких поширюватиметься дія акта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40B5" w:rsidRPr="009E5B61" w:rsidRDefault="00D040B5" w:rsidP="00E15471">
            <w:pPr>
              <w:pStyle w:val="TableContents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5B61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gramEnd"/>
            <w:r w:rsidRPr="009E5B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40B5" w:rsidRPr="009E5B61" w:rsidRDefault="00D040B5" w:rsidP="00E15471">
            <w:pPr>
              <w:pStyle w:val="TableContents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6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040B5" w:rsidRPr="009E5B61" w:rsidTr="00392397">
        <w:tc>
          <w:tcPr>
            <w:tcW w:w="0" w:type="auto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40B5" w:rsidRPr="009E5B61" w:rsidRDefault="00D040B5" w:rsidP="00E15471">
            <w:pPr>
              <w:pStyle w:val="TableContents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40B5" w:rsidRPr="009E5B61" w:rsidRDefault="00D040B5" w:rsidP="00E15471">
            <w:pPr>
              <w:pStyle w:val="TableContents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5B61">
              <w:rPr>
                <w:rFonts w:ascii="Times New Roman" w:hAnsi="Times New Roman"/>
                <w:sz w:val="24"/>
                <w:szCs w:val="24"/>
                <w:lang w:val="ru-RU"/>
              </w:rPr>
              <w:t>Розмі</w:t>
            </w:r>
            <w:proofErr w:type="gramStart"/>
            <w:r w:rsidRPr="009E5B61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 w:rsidRPr="009E5B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коштів, що витрачатимуться суб`єктами господарювання та/або фізичними особами, пов`язаними з виконанням вимог акта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40B5" w:rsidRPr="009E5B61" w:rsidRDefault="00D040B5" w:rsidP="00E15471">
            <w:pPr>
              <w:pStyle w:val="TableContents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5B61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gramEnd"/>
            <w:r w:rsidRPr="009E5B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40B5" w:rsidRPr="009E5B61" w:rsidRDefault="00D040B5" w:rsidP="009E60CB">
            <w:pPr>
              <w:pStyle w:val="TableContents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61">
              <w:rPr>
                <w:rFonts w:ascii="Times New Roman" w:hAnsi="Times New Roman"/>
                <w:sz w:val="24"/>
                <w:szCs w:val="24"/>
              </w:rPr>
              <w:t>180242</w:t>
            </w:r>
            <w:r w:rsidR="009E60CB" w:rsidRPr="009E5B61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9E5B61">
              <w:rPr>
                <w:rFonts w:ascii="Times New Roman" w:hAnsi="Times New Roman"/>
                <w:sz w:val="24"/>
                <w:szCs w:val="24"/>
              </w:rPr>
              <w:t>3</w:t>
            </w:r>
            <w:r w:rsidR="009E60CB" w:rsidRPr="009E5B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040B5" w:rsidRPr="009E5B61" w:rsidTr="00392397">
        <w:tc>
          <w:tcPr>
            <w:tcW w:w="0" w:type="auto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40B5" w:rsidRPr="009E5B61" w:rsidRDefault="00D040B5" w:rsidP="00E15471">
            <w:pPr>
              <w:pStyle w:val="TableContents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6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40B5" w:rsidRPr="009E5B61" w:rsidRDefault="00D040B5" w:rsidP="00E15471">
            <w:pPr>
              <w:pStyle w:val="TableContents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5B61">
              <w:rPr>
                <w:rFonts w:ascii="Times New Roman" w:hAnsi="Times New Roman"/>
                <w:sz w:val="24"/>
                <w:szCs w:val="24"/>
                <w:lang w:val="ru-RU"/>
              </w:rPr>
              <w:t>Час, що витрачатиметься суб`єктами господарювання та/або фізичними особами, пов</w:t>
            </w:r>
            <w:proofErr w:type="gramStart"/>
            <w:r w:rsidRPr="009E5B61">
              <w:rPr>
                <w:rFonts w:ascii="Times New Roman" w:hAnsi="Times New Roman"/>
                <w:sz w:val="24"/>
                <w:szCs w:val="24"/>
                <w:lang w:val="ru-RU"/>
              </w:rPr>
              <w:t>`я</w:t>
            </w:r>
            <w:proofErr w:type="gramEnd"/>
            <w:r w:rsidRPr="009E5B61">
              <w:rPr>
                <w:rFonts w:ascii="Times New Roman" w:hAnsi="Times New Roman"/>
                <w:sz w:val="24"/>
                <w:szCs w:val="24"/>
                <w:lang w:val="ru-RU"/>
              </w:rPr>
              <w:t>заними з виконанням вимог акта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40B5" w:rsidRPr="009E5B61" w:rsidRDefault="00D040B5" w:rsidP="00E15471">
            <w:pPr>
              <w:pStyle w:val="TableContents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5B61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gramEnd"/>
            <w:r w:rsidRPr="009E5B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40B5" w:rsidRPr="009E5B61" w:rsidRDefault="00CC453B" w:rsidP="00E15471">
            <w:pPr>
              <w:pStyle w:val="TableContents"/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B61"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</w:p>
        </w:tc>
      </w:tr>
      <w:tr w:rsidR="00D040B5" w:rsidRPr="00092929" w:rsidTr="00392397">
        <w:tc>
          <w:tcPr>
            <w:tcW w:w="0" w:type="auto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40B5" w:rsidRPr="009E5B61" w:rsidRDefault="00D040B5" w:rsidP="00E15471">
            <w:pPr>
              <w:pStyle w:val="TableContents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6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40B5" w:rsidRPr="009E5B61" w:rsidRDefault="00D040B5" w:rsidP="00E15471">
            <w:pPr>
              <w:pStyle w:val="TableContents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9E5B61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 w:rsidRPr="009E5B61">
              <w:rPr>
                <w:rFonts w:ascii="Times New Roman" w:hAnsi="Times New Roman"/>
                <w:sz w:val="24"/>
                <w:szCs w:val="24"/>
                <w:lang w:val="ru-RU"/>
              </w:rPr>
              <w:t>івень поінформованості суб`єктів господарювання та/або фізичних осіб з основних положень акта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40B5" w:rsidRPr="009E5B61" w:rsidRDefault="00D040B5" w:rsidP="00E15471">
            <w:pPr>
              <w:pStyle w:val="TableContents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6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40B5" w:rsidRPr="00092929" w:rsidRDefault="00092929" w:rsidP="00E15471">
            <w:pPr>
              <w:pStyle w:val="TableContents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  <w:p w:rsidR="009E5B61" w:rsidRPr="009E5B61" w:rsidRDefault="009E5B61" w:rsidP="009E5B61">
            <w:pPr>
              <w:pStyle w:val="TableContents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B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 до частини п’ятої статті 12 Закону України «Про засади державної регуляторної політики у сфері господарської діяльності» рівень поінформованості суб’єктів господарювання з основних положень рішення визначається кількістю осі</w:t>
            </w:r>
            <w:r w:rsidR="005E5C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9E5B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що:</w:t>
            </w:r>
          </w:p>
          <w:p w:rsidR="009E5B61" w:rsidRPr="009E5B61" w:rsidRDefault="009E5B61" w:rsidP="009E5B61">
            <w:pPr>
              <w:pStyle w:val="TableContents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B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Ознайомляться з зазначеним рішенням у приміщенні виконавчого комітету Білоцерківської сільської ради;</w:t>
            </w:r>
          </w:p>
          <w:p w:rsidR="009E5B61" w:rsidRPr="009E5B61" w:rsidRDefault="009E5B61" w:rsidP="009E5B61">
            <w:pPr>
              <w:pStyle w:val="TableContents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B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Ознайомляться і отримають інформацію щодо рішення у Великобагачанському відділенні Миргородської ОДПІ ГУ у Полтавській області;</w:t>
            </w:r>
          </w:p>
          <w:p w:rsidR="009E5B61" w:rsidRPr="009E5B61" w:rsidRDefault="009E5B61" w:rsidP="009E5B61">
            <w:pPr>
              <w:pStyle w:val="TableContents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B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Ознайомляться з регуляторним актом на офіційній веб-сторінці Білоцерківської сільської ради в мережі інтернет </w:t>
            </w:r>
            <w:hyperlink r:id="rId7" w:history="1">
              <w:r w:rsidRPr="009E5B6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http://biloteg.org.ua</w:t>
              </w:r>
            </w:hyperlink>
            <w:r w:rsidRPr="009E5B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розділ «Документи», підрозділ «Регуляторні акти»;</w:t>
            </w:r>
          </w:p>
          <w:p w:rsidR="009E5B61" w:rsidRPr="009E5B61" w:rsidRDefault="009E5B61" w:rsidP="009E5B61">
            <w:pPr>
              <w:pStyle w:val="TableContents"/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B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Отримають регуляторний акт за запитом до органу місцевого самоврядування.</w:t>
            </w:r>
          </w:p>
        </w:tc>
      </w:tr>
    </w:tbl>
    <w:p w:rsidR="009D2B41" w:rsidRPr="009E5B61" w:rsidRDefault="009D2B41" w:rsidP="00E15471">
      <w:pPr>
        <w:pStyle w:val="Textbody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9D2B41" w:rsidRPr="00E12736" w:rsidRDefault="0029758D" w:rsidP="00E15471">
      <w:pPr>
        <w:pStyle w:val="Textbody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/>
          <w:b/>
          <w:bCs/>
          <w:sz w:val="32"/>
          <w:szCs w:val="32"/>
        </w:rPr>
        <w:t>IX</w:t>
      </w:r>
      <w:r w:rsidRPr="00E12736">
        <w:rPr>
          <w:rFonts w:ascii="Times New Roman" w:hAnsi="Times New Roman"/>
          <w:b/>
          <w:bCs/>
          <w:sz w:val="32"/>
          <w:szCs w:val="32"/>
          <w:lang w:val="ru-RU"/>
        </w:rPr>
        <w:t>. Визначення заходів, за допомогою яких здійснюватиметься відстеження результативності дії регуляторного акта</w:t>
      </w:r>
    </w:p>
    <w:p w:rsidR="009D2B41" w:rsidRPr="00E12736" w:rsidRDefault="0029758D" w:rsidP="00E15471">
      <w:pPr>
        <w:pStyle w:val="Textbody"/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E12736">
        <w:rPr>
          <w:rFonts w:ascii="Times New Roman" w:hAnsi="Times New Roman"/>
          <w:b/>
          <w:bCs/>
          <w:sz w:val="28"/>
          <w:szCs w:val="28"/>
          <w:lang w:val="ru-RU"/>
        </w:rPr>
        <w:t>Строки проведення базового відстеження результативності дії регуляторного акта:</w:t>
      </w:r>
    </w:p>
    <w:p w:rsidR="009D2B41" w:rsidRPr="00E12736" w:rsidRDefault="0029758D" w:rsidP="00E15471">
      <w:pPr>
        <w:pStyle w:val="Textbody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2736">
        <w:rPr>
          <w:rFonts w:ascii="Times New Roman" w:hAnsi="Times New Roman"/>
          <w:sz w:val="28"/>
          <w:szCs w:val="28"/>
          <w:lang w:val="ru-RU"/>
        </w:rPr>
        <w:t>Базове відстеження результативності регуляторного акта буде здійснюватися до дня набрання чинності цим регуляторним актом.</w:t>
      </w:r>
    </w:p>
    <w:p w:rsidR="009D2B41" w:rsidRPr="00E12736" w:rsidRDefault="0029758D" w:rsidP="00E15471">
      <w:pPr>
        <w:pStyle w:val="Textbody"/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E12736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Строки проведення повторного відстеження результативності дії регуляторного акта:</w:t>
      </w:r>
    </w:p>
    <w:p w:rsidR="009D2B41" w:rsidRPr="00E12736" w:rsidRDefault="0029758D" w:rsidP="00E15471">
      <w:pPr>
        <w:pStyle w:val="Textbody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2736">
        <w:rPr>
          <w:rFonts w:ascii="Times New Roman" w:hAnsi="Times New Roman"/>
          <w:sz w:val="28"/>
          <w:szCs w:val="28"/>
          <w:lang w:val="ru-RU"/>
        </w:rPr>
        <w:t xml:space="preserve">Повторне відстеження результативності буде здійснюватися через </w:t>
      </w:r>
      <w:proofErr w:type="gramStart"/>
      <w:r w:rsidRPr="00E12736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E12736">
        <w:rPr>
          <w:rFonts w:ascii="Times New Roman" w:hAnsi="Times New Roman"/>
          <w:sz w:val="28"/>
          <w:szCs w:val="28"/>
          <w:lang w:val="ru-RU"/>
        </w:rPr>
        <w:t xml:space="preserve">ік з дня набрання чинності регуляторним актом. </w:t>
      </w:r>
    </w:p>
    <w:p w:rsidR="009D2B41" w:rsidRPr="00E12736" w:rsidRDefault="0029758D" w:rsidP="00E15471">
      <w:pPr>
        <w:pStyle w:val="Textbody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E12736">
        <w:rPr>
          <w:rFonts w:ascii="Times New Roman" w:hAnsi="Times New Roman"/>
          <w:b/>
          <w:bCs/>
          <w:sz w:val="28"/>
          <w:szCs w:val="28"/>
          <w:lang w:val="ru-RU"/>
        </w:rPr>
        <w:t>Метод проведення відстеження результативності:</w:t>
      </w:r>
    </w:p>
    <w:p w:rsidR="009D2B41" w:rsidRPr="00E12736" w:rsidRDefault="0029758D" w:rsidP="00E15471">
      <w:pPr>
        <w:pStyle w:val="Textbody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2736">
        <w:rPr>
          <w:rFonts w:ascii="Times New Roman" w:hAnsi="Times New Roman"/>
          <w:sz w:val="28"/>
          <w:szCs w:val="28"/>
          <w:lang w:val="ru-RU"/>
        </w:rPr>
        <w:t>Статистичний</w:t>
      </w:r>
    </w:p>
    <w:p w:rsidR="009D2B41" w:rsidRPr="00E12736" w:rsidRDefault="0029758D" w:rsidP="00E15471">
      <w:pPr>
        <w:pStyle w:val="Textbody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E12736">
        <w:rPr>
          <w:rFonts w:ascii="Times New Roman" w:hAnsi="Times New Roman"/>
          <w:b/>
          <w:bCs/>
          <w:sz w:val="28"/>
          <w:szCs w:val="28"/>
          <w:lang w:val="ru-RU"/>
        </w:rPr>
        <w:t>Вид даних, за допомогою яких здійснюватиметься відстеження результативності:</w:t>
      </w:r>
    </w:p>
    <w:p w:rsidR="009D2B41" w:rsidRPr="00E12736" w:rsidRDefault="0029758D" w:rsidP="00E15471">
      <w:pPr>
        <w:pStyle w:val="Textbody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2736">
        <w:rPr>
          <w:rFonts w:ascii="Times New Roman" w:hAnsi="Times New Roman"/>
          <w:sz w:val="28"/>
          <w:szCs w:val="28"/>
          <w:lang w:val="ru-RU"/>
        </w:rPr>
        <w:t>Стати</w:t>
      </w:r>
      <w:proofErr w:type="gramStart"/>
      <w:r>
        <w:rPr>
          <w:rFonts w:ascii="Times New Roman" w:hAnsi="Times New Roman"/>
          <w:sz w:val="28"/>
          <w:szCs w:val="28"/>
        </w:rPr>
        <w:t>c</w:t>
      </w:r>
      <w:proofErr w:type="gramEnd"/>
      <w:r w:rsidRPr="00E12736">
        <w:rPr>
          <w:rFonts w:ascii="Times New Roman" w:hAnsi="Times New Roman"/>
          <w:sz w:val="28"/>
          <w:szCs w:val="28"/>
          <w:lang w:val="ru-RU"/>
        </w:rPr>
        <w:t>тичні</w:t>
      </w:r>
    </w:p>
    <w:p w:rsidR="009D2B41" w:rsidRDefault="009D2B41" w:rsidP="00E15471">
      <w:pPr>
        <w:pStyle w:val="Textbody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7492" w:rsidRDefault="006D7492" w:rsidP="00E15471">
      <w:pPr>
        <w:pStyle w:val="Textbody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7492" w:rsidRDefault="006D7492" w:rsidP="00E15471">
      <w:pPr>
        <w:pStyle w:val="Textbody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7492" w:rsidRPr="00E12736" w:rsidRDefault="006D7492" w:rsidP="007D19DB">
      <w:pPr>
        <w:pStyle w:val="Textbody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Сільський голова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7D19DB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І.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В.Лещенко</w:t>
      </w:r>
    </w:p>
    <w:sectPr w:rsidR="006D7492" w:rsidRPr="00E12736" w:rsidSect="00001E1E">
      <w:pgSz w:w="11906" w:h="16838"/>
      <w:pgMar w:top="851" w:right="851" w:bottom="851" w:left="1412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B96" w:rsidRDefault="00F71B96">
      <w:pPr>
        <w:spacing w:line="240" w:lineRule="auto"/>
      </w:pPr>
      <w:r>
        <w:separator/>
      </w:r>
    </w:p>
  </w:endnote>
  <w:endnote w:type="continuationSeparator" w:id="0">
    <w:p w:rsidR="00F71B96" w:rsidRDefault="00F71B9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alibri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adea">
    <w:altName w:val="T747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B96" w:rsidRDefault="00F71B96">
      <w:pPr>
        <w:spacing w:line="240" w:lineRule="auto"/>
      </w:pPr>
      <w:r>
        <w:separator/>
      </w:r>
    </w:p>
  </w:footnote>
  <w:footnote w:type="continuationSeparator" w:id="0">
    <w:p w:rsidR="00F71B96" w:rsidRDefault="00F71B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43AA8"/>
    <w:multiLevelType w:val="multilevel"/>
    <w:tmpl w:val="D0B8E0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>
    <w:nsid w:val="47012601"/>
    <w:multiLevelType w:val="multilevel"/>
    <w:tmpl w:val="3A449B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>
    <w:nsid w:val="4DC3076E"/>
    <w:multiLevelType w:val="multilevel"/>
    <w:tmpl w:val="0EDA15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>
    <w:nsid w:val="567D41FA"/>
    <w:multiLevelType w:val="multilevel"/>
    <w:tmpl w:val="7B34DA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ED7"/>
    <w:rsid w:val="00001E1E"/>
    <w:rsid w:val="00034A62"/>
    <w:rsid w:val="000610D4"/>
    <w:rsid w:val="00092929"/>
    <w:rsid w:val="000D127E"/>
    <w:rsid w:val="000E6AD8"/>
    <w:rsid w:val="001C373F"/>
    <w:rsid w:val="001D61CE"/>
    <w:rsid w:val="0029758D"/>
    <w:rsid w:val="002A23E7"/>
    <w:rsid w:val="002A39BB"/>
    <w:rsid w:val="003176A2"/>
    <w:rsid w:val="00387BE4"/>
    <w:rsid w:val="00392397"/>
    <w:rsid w:val="003F1459"/>
    <w:rsid w:val="0044343E"/>
    <w:rsid w:val="00474CF0"/>
    <w:rsid w:val="00496300"/>
    <w:rsid w:val="004C493D"/>
    <w:rsid w:val="005B1A1E"/>
    <w:rsid w:val="005E5C69"/>
    <w:rsid w:val="00632A31"/>
    <w:rsid w:val="006C1DC1"/>
    <w:rsid w:val="006C743E"/>
    <w:rsid w:val="006D4D28"/>
    <w:rsid w:val="006D7492"/>
    <w:rsid w:val="006F5EA0"/>
    <w:rsid w:val="00785567"/>
    <w:rsid w:val="007D19DB"/>
    <w:rsid w:val="0082718F"/>
    <w:rsid w:val="00875B99"/>
    <w:rsid w:val="008C1809"/>
    <w:rsid w:val="008C74FD"/>
    <w:rsid w:val="00923EA5"/>
    <w:rsid w:val="00937DCD"/>
    <w:rsid w:val="00962DB0"/>
    <w:rsid w:val="00976FD3"/>
    <w:rsid w:val="009B7C6E"/>
    <w:rsid w:val="009D2B41"/>
    <w:rsid w:val="009E5B61"/>
    <w:rsid w:val="009E60CB"/>
    <w:rsid w:val="009F6D1F"/>
    <w:rsid w:val="00A044B9"/>
    <w:rsid w:val="00A619A4"/>
    <w:rsid w:val="00A7149F"/>
    <w:rsid w:val="00AC7FDF"/>
    <w:rsid w:val="00AD3541"/>
    <w:rsid w:val="00AF5E14"/>
    <w:rsid w:val="00B014C1"/>
    <w:rsid w:val="00BB3693"/>
    <w:rsid w:val="00BB4ED7"/>
    <w:rsid w:val="00C015EA"/>
    <w:rsid w:val="00C40073"/>
    <w:rsid w:val="00C50C61"/>
    <w:rsid w:val="00C61C4D"/>
    <w:rsid w:val="00C73480"/>
    <w:rsid w:val="00C73675"/>
    <w:rsid w:val="00C74274"/>
    <w:rsid w:val="00CB7061"/>
    <w:rsid w:val="00CC453B"/>
    <w:rsid w:val="00CE5567"/>
    <w:rsid w:val="00D040B5"/>
    <w:rsid w:val="00D65A0C"/>
    <w:rsid w:val="00D94ED2"/>
    <w:rsid w:val="00DE5769"/>
    <w:rsid w:val="00E12736"/>
    <w:rsid w:val="00E15471"/>
    <w:rsid w:val="00E52B5B"/>
    <w:rsid w:val="00E75A4D"/>
    <w:rsid w:val="00F36DBF"/>
    <w:rsid w:val="00F509E8"/>
    <w:rsid w:val="00F71B96"/>
    <w:rsid w:val="00FA6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kern w:val="3"/>
        <w:sz w:val="22"/>
        <w:szCs w:val="22"/>
        <w:lang w:val="en-US" w:eastAsia="zh-CN" w:bidi="hi-IN"/>
      </w:rPr>
    </w:rPrDefault>
    <w:pPrDefault>
      <w:pPr>
        <w:suppressAutoHyphens/>
        <w:autoSpaceDN w:val="0"/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2B41"/>
  </w:style>
  <w:style w:type="paragraph" w:styleId="1">
    <w:name w:val="heading 1"/>
    <w:basedOn w:val="a"/>
    <w:next w:val="Standard"/>
    <w:rsid w:val="009D2B41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2">
    <w:name w:val="heading 2"/>
    <w:basedOn w:val="a"/>
    <w:next w:val="Standard"/>
    <w:rsid w:val="009D2B41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3">
    <w:name w:val="heading 3"/>
    <w:basedOn w:val="a"/>
    <w:next w:val="Standard"/>
    <w:rsid w:val="009D2B41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Standard"/>
    <w:rsid w:val="009D2B41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Standard"/>
    <w:rsid w:val="009D2B41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6">
    <w:name w:val="heading 6"/>
    <w:basedOn w:val="a"/>
    <w:next w:val="Standard"/>
    <w:rsid w:val="009D2B41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D2B41"/>
  </w:style>
  <w:style w:type="paragraph" w:customStyle="1" w:styleId="Heading">
    <w:name w:val="Heading"/>
    <w:basedOn w:val="Standard"/>
    <w:next w:val="Textbody"/>
    <w:rsid w:val="009D2B41"/>
    <w:pPr>
      <w:keepNext/>
      <w:spacing w:before="240" w:after="120"/>
    </w:pPr>
    <w:rPr>
      <w:rFonts w:ascii="Caladea" w:eastAsia="Caladea" w:hAnsi="Caladea" w:cs="Caladea"/>
      <w:sz w:val="28"/>
      <w:szCs w:val="28"/>
    </w:rPr>
  </w:style>
  <w:style w:type="paragraph" w:customStyle="1" w:styleId="Textbody">
    <w:name w:val="Text body"/>
    <w:basedOn w:val="Standard"/>
    <w:rsid w:val="009D2B41"/>
    <w:pPr>
      <w:spacing w:after="140" w:line="288" w:lineRule="auto"/>
    </w:pPr>
  </w:style>
  <w:style w:type="paragraph" w:styleId="a3">
    <w:name w:val="List"/>
    <w:basedOn w:val="Textbody"/>
    <w:rsid w:val="009D2B41"/>
    <w:rPr>
      <w:sz w:val="24"/>
    </w:rPr>
  </w:style>
  <w:style w:type="paragraph" w:styleId="a4">
    <w:name w:val="caption"/>
    <w:basedOn w:val="Standard"/>
    <w:rsid w:val="009D2B4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9D2B41"/>
    <w:pPr>
      <w:suppressLineNumbers/>
    </w:pPr>
    <w:rPr>
      <w:sz w:val="24"/>
    </w:rPr>
  </w:style>
  <w:style w:type="paragraph" w:styleId="a5">
    <w:name w:val="Title"/>
    <w:basedOn w:val="a"/>
    <w:next w:val="Standard"/>
    <w:rsid w:val="009D2B41"/>
    <w:pPr>
      <w:keepNext/>
      <w:keepLines/>
      <w:spacing w:after="60" w:line="240" w:lineRule="auto"/>
    </w:pPr>
    <w:rPr>
      <w:sz w:val="52"/>
      <w:szCs w:val="52"/>
    </w:rPr>
  </w:style>
  <w:style w:type="paragraph" w:styleId="a6">
    <w:name w:val="Subtitle"/>
    <w:basedOn w:val="a"/>
    <w:next w:val="Standard"/>
    <w:rsid w:val="009D2B41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styleId="a7">
    <w:name w:val="header"/>
    <w:basedOn w:val="Standard"/>
    <w:rsid w:val="009D2B41"/>
  </w:style>
  <w:style w:type="paragraph" w:customStyle="1" w:styleId="TableContents">
    <w:name w:val="Table Contents"/>
    <w:basedOn w:val="Standard"/>
    <w:rsid w:val="009D2B41"/>
  </w:style>
  <w:style w:type="paragraph" w:customStyle="1" w:styleId="PreformattedText">
    <w:name w:val="Preformatted Text"/>
    <w:basedOn w:val="Standard"/>
    <w:rsid w:val="009D2B41"/>
  </w:style>
  <w:style w:type="paragraph" w:customStyle="1" w:styleId="TableHeading">
    <w:name w:val="Table Heading"/>
    <w:basedOn w:val="TableContents"/>
    <w:rsid w:val="009D2B41"/>
  </w:style>
  <w:style w:type="character" w:customStyle="1" w:styleId="BulletSymbols">
    <w:name w:val="Bullet Symbols"/>
    <w:rsid w:val="009D2B41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9D2B41"/>
  </w:style>
  <w:style w:type="table" w:styleId="a8">
    <w:name w:val="Table Grid"/>
    <w:basedOn w:val="a1"/>
    <w:uiPriority w:val="39"/>
    <w:rsid w:val="00C015E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9E5B6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0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loteg.org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12</Pages>
  <Words>3469</Words>
  <Characters>19774</Characters>
  <Application>Microsoft Office Word</Application>
  <DocSecurity>0</DocSecurity>
  <Lines>164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35</cp:revision>
  <cp:lastPrinted>2019-05-24T08:20:00Z</cp:lastPrinted>
  <dcterms:created xsi:type="dcterms:W3CDTF">2019-05-20T13:29:00Z</dcterms:created>
  <dcterms:modified xsi:type="dcterms:W3CDTF">2019-05-24T08:20:00Z</dcterms:modified>
</cp:coreProperties>
</file>