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0D" w:rsidRDefault="00713E93">
      <w:pPr>
        <w:pStyle w:val="Textbody"/>
        <w:spacing w:after="0" w:line="240" w:lineRule="auto"/>
        <w:ind w:firstLine="3963"/>
        <w:jc w:val="center"/>
        <w:rPr>
          <w:rFonts w:ascii="Times New Roman" w:hAnsi="Times New Roman" w:cs="Times New Roman"/>
          <w:color w:val="auto"/>
          <w:sz w:val="24"/>
          <w:szCs w:val="24"/>
          <w:highlight w:val="white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Згідно з Додатком 4</w:t>
      </w:r>
    </w:p>
    <w:p w:rsidR="004B150D" w:rsidRDefault="00713E93">
      <w:pPr>
        <w:pStyle w:val="Textbody"/>
        <w:spacing w:after="0" w:line="240" w:lineRule="auto"/>
        <w:ind w:firstLine="3963"/>
        <w:jc w:val="center"/>
        <w:rPr>
          <w:rFonts w:ascii="Times New Roman" w:hAnsi="Times New Roman" w:cs="Times New Roman"/>
          <w:color w:val="auto"/>
          <w:sz w:val="24"/>
          <w:szCs w:val="24"/>
          <w:highlight w:val="white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до Методики проведення аналізу впливу</w:t>
      </w:r>
    </w:p>
    <w:p w:rsidR="004B150D" w:rsidRDefault="00713E93">
      <w:pPr>
        <w:pStyle w:val="Textbody"/>
        <w:spacing w:after="0" w:line="240" w:lineRule="auto"/>
        <w:ind w:firstLine="3950"/>
        <w:jc w:val="center"/>
        <w:rPr>
          <w:rFonts w:ascii="Times New Roman" w:hAnsi="Times New Roman" w:cs="Times New Roman"/>
          <w:color w:val="auto"/>
          <w:sz w:val="24"/>
          <w:szCs w:val="24"/>
          <w:highlight w:val="white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регуляторного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акта</w:t>
      </w:r>
      <w:proofErr w:type="spellEnd"/>
    </w:p>
    <w:p w:rsidR="004B150D" w:rsidRDefault="004B150D">
      <w:pPr>
        <w:pStyle w:val="Textbody"/>
        <w:spacing w:after="0" w:line="240" w:lineRule="auto"/>
        <w:ind w:firstLine="3950"/>
        <w:jc w:val="center"/>
        <w:rPr>
          <w:rFonts w:ascii="Times New Roman" w:hAnsi="Times New Roman" w:cs="Times New Roman"/>
          <w:color w:val="auto"/>
          <w:sz w:val="24"/>
          <w:szCs w:val="24"/>
          <w:highlight w:val="white"/>
          <w:lang w:val="uk-UA"/>
        </w:rPr>
      </w:pPr>
    </w:p>
    <w:p w:rsidR="004B150D" w:rsidRDefault="00713E9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highlight w:val="whit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ТЕСТ</w:t>
      </w:r>
    </w:p>
    <w:p w:rsidR="004B150D" w:rsidRDefault="00713E9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highlight w:val="whit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малого підприємництва (М-Тест)</w:t>
      </w:r>
    </w:p>
    <w:p w:rsidR="004B150D" w:rsidRDefault="004B150D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highlight w:val="white"/>
          <w:lang w:val="uk-UA"/>
        </w:rPr>
      </w:pPr>
    </w:p>
    <w:p w:rsidR="004B150D" w:rsidRDefault="00713E93">
      <w:pPr>
        <w:pStyle w:val="Textbody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highlight w:val="whit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Консультації з представниками мікро- та малого підприємництва щ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одо оцінки впливу регулювання</w:t>
      </w:r>
    </w:p>
    <w:p w:rsidR="004B150D" w:rsidRDefault="00713E9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Консультації щодо визначення впливу запропонованого регулювання на суб'єктів малого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підприємництва та визначення детального переліку процедур, виконання яких необхідно для здійснення регулювання, проведено розробником у період з 23 березня 2020 р. по 23 квітня 2020 р.</w:t>
      </w:r>
    </w:p>
    <w:tbl>
      <w:tblPr>
        <w:tblW w:w="963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2"/>
        <w:gridCol w:w="5094"/>
        <w:gridCol w:w="2040"/>
        <w:gridCol w:w="2146"/>
      </w:tblGrid>
      <w:tr w:rsidR="004B150D"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№</w:t>
            </w:r>
          </w:p>
        </w:tc>
        <w:tc>
          <w:tcPr>
            <w:tcW w:w="5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Кількість учасників консультацій, осіб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Основні результати консультацій (опис)</w:t>
            </w:r>
          </w:p>
        </w:tc>
      </w:tr>
      <w:tr w:rsidR="004B150D">
        <w:tc>
          <w:tcPr>
            <w:tcW w:w="352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Телефонні запити до бізнесу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Отримання інформації та пропозицій</w:t>
            </w:r>
          </w:p>
        </w:tc>
      </w:tr>
      <w:tr w:rsidR="004B150D" w:rsidRPr="00171253">
        <w:tc>
          <w:tcPr>
            <w:tcW w:w="352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5093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Засідання постійної комісії з питань планування, фінансів, бюджету, соціально-економічного розвитку, житлово-комунального господарства та комунальної власності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2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Обговорення та узгодження ставки податку на 2021 рік</w:t>
            </w:r>
          </w:p>
        </w:tc>
      </w:tr>
    </w:tbl>
    <w:p w:rsidR="004B150D" w:rsidRDefault="00713E93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highlight w:val="white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</w:p>
    <w:p w:rsidR="004B150D" w:rsidRDefault="00713E9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highlight w:val="whit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2. Вимірювання впливу регулювання на суб'єктів малого підприємництва (мікро- та малі):</w:t>
      </w:r>
    </w:p>
    <w:p w:rsidR="004B150D" w:rsidRDefault="00713E93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кількість суб'єктів малого підприємництва, на яких поширюється регулювання: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(одиниць), у тому числі малого підприємництва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(одиниця)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мікропідприємництва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(одиниць);</w:t>
      </w:r>
    </w:p>
    <w:p w:rsidR="004B150D" w:rsidRDefault="00713E93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питома вага суб'єктів малого підприємництва у загальній кількості суб'єктів господарювання, на яких проблема справляє вплив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30,77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(відсотків)</w:t>
      </w:r>
    </w:p>
    <w:p w:rsidR="004B150D" w:rsidRDefault="00713E9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highlight w:val="whit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3. Розрахунок витрат суб'єктів малого підприємництва на виконання вимог регулювання</w:t>
      </w:r>
    </w:p>
    <w:p w:rsidR="004B150D" w:rsidRDefault="00713E9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0"/>
          <w:szCs w:val="20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розрахунку витрат використання орієнтований мінімальний розмір заробітної плати на 2021 рік – 5003 грн., прожитковий мінімум для працездатних осіб на 2020 рік – 2270 грн. (лист Міністерства фінансів України від 05.09.2019 року №05110-14-6/22263).</w:t>
      </w:r>
    </w:p>
    <w:p w:rsidR="004B150D" w:rsidRDefault="00713E9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0"/>
          <w:szCs w:val="20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Норми робочого часу при 40-годинному робочому тижні – 1994 години.</w:t>
      </w:r>
    </w:p>
    <w:p w:rsidR="004B150D" w:rsidRDefault="00713E9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0"/>
          <w:szCs w:val="20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Мінімальна зарплата у погодинному розмірі на 2020 рік складає 5003/1994*12 = 30,10 грн.</w:t>
      </w:r>
    </w:p>
    <w:p w:rsidR="004B150D" w:rsidRDefault="00713E9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0"/>
          <w:szCs w:val="20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Витрати часу відповідно до карти 11 міжгалузевих нормативів чисельності працівників бухгалтерського обліку (наказ Міністерства праці і соціальної політики України від 26.09.2003 року №269 “Міжгалузеві нормативи чисельності працівників бухгалтерського обліку”).</w:t>
      </w:r>
    </w:p>
    <w:tbl>
      <w:tblPr>
        <w:tblW w:w="964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7"/>
        <w:gridCol w:w="4360"/>
        <w:gridCol w:w="2316"/>
        <w:gridCol w:w="1508"/>
        <w:gridCol w:w="1074"/>
      </w:tblGrid>
      <w:tr w:rsidR="004B150D"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B150D" w:rsidRDefault="00713E9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№</w:t>
            </w:r>
          </w:p>
        </w:tc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Найменування оцінки</w:t>
            </w:r>
          </w:p>
        </w:tc>
        <w:tc>
          <w:tcPr>
            <w:tcW w:w="2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У перший рік (стартовий рік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lastRenderedPageBreak/>
              <w:t>впровадження регулювання)</w:t>
            </w:r>
          </w:p>
        </w:tc>
        <w:tc>
          <w:tcPr>
            <w:tcW w:w="1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lastRenderedPageBreak/>
              <w:t xml:space="preserve">Періодичні (за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lastRenderedPageBreak/>
              <w:t>наступний рік)</w:t>
            </w:r>
          </w:p>
        </w:tc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lastRenderedPageBreak/>
              <w:t>Витрати за</w:t>
            </w:r>
          </w:p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lastRenderedPageBreak/>
              <w:t>п'ять років*</w:t>
            </w:r>
          </w:p>
        </w:tc>
      </w:tr>
      <w:tr w:rsidR="004B150D" w:rsidRPr="00171253"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lastRenderedPageBreak/>
              <w:t>Оцінка “прямих” витрат суб'єктів малого підприємництва на виконання регулювання</w:t>
            </w:r>
          </w:p>
        </w:tc>
      </w:tr>
      <w:tr w:rsidR="004B150D"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4360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Цей податок не є</w:t>
            </w:r>
          </w:p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новим і не передбачає</w:t>
            </w:r>
          </w:p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витрат на придбання</w:t>
            </w:r>
          </w:p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основних фондів,</w:t>
            </w:r>
          </w:p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обладнання та</w:t>
            </w:r>
          </w:p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приладів, сервісне</w:t>
            </w:r>
          </w:p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обслуговування,</w:t>
            </w:r>
          </w:p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навчання/підвищення</w:t>
            </w:r>
          </w:p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кваліфікації персоналу</w:t>
            </w:r>
          </w:p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тощо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4B150D"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4360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Податок не є новим, додаткових витрат не передбачено.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4B150D"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4360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Податок не є новим, додаткових витрат не передбачено.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4B150D"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4360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Процедури обслуговування обладнання (технічне обслуговування)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Податок не є новим, додаткових витрат не передбачено.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4B150D"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4360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Інші процедури (уточнити)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X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X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X</w:t>
            </w:r>
          </w:p>
        </w:tc>
      </w:tr>
      <w:tr w:rsidR="004B150D"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4B150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60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Податок на нерухоме майно відмінне від земельної ділянки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Pr="00713E93" w:rsidRDefault="00713E93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5000,7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X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4B150D"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</w:t>
            </w:r>
          </w:p>
        </w:tc>
        <w:tc>
          <w:tcPr>
            <w:tcW w:w="4360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Разом, гривень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Pr="00713E93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5000,7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X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4B150D"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</w:t>
            </w:r>
          </w:p>
        </w:tc>
        <w:tc>
          <w:tcPr>
            <w:tcW w:w="4360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суб'єктів господарювання, що повинні виконати вимоги регулювання, одиниць</w:t>
            </w:r>
          </w:p>
        </w:tc>
        <w:tc>
          <w:tcPr>
            <w:tcW w:w="48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</w:tr>
      <w:tr w:rsidR="004B150D">
        <w:trPr>
          <w:trHeight w:val="772"/>
        </w:trPr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</w:t>
            </w:r>
          </w:p>
        </w:tc>
        <w:tc>
          <w:tcPr>
            <w:tcW w:w="4360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Сумарно, гривень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Pr="00713E93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20002,8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X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4B150D">
        <w:tc>
          <w:tcPr>
            <w:tcW w:w="964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Оцінка вартості адміністративних процедур суб'єктів малого підприємництва щодо виконання регулювання та звітування</w:t>
            </w:r>
          </w:p>
        </w:tc>
      </w:tr>
      <w:tr w:rsidR="004B150D"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9</w:t>
            </w:r>
          </w:p>
        </w:tc>
        <w:tc>
          <w:tcPr>
            <w:tcW w:w="4360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Процедури отримання первинної інформації про вимоги регулювання</w:t>
            </w:r>
          </w:p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 xml:space="preserve">0,5год*30,10грн.=15,05грн. 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15,05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4B150D"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10</w:t>
            </w:r>
          </w:p>
        </w:tc>
        <w:tc>
          <w:tcPr>
            <w:tcW w:w="4360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Процедури організації виконання вимог регулювання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Цей податок не є</w:t>
            </w:r>
          </w:p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новим та не</w:t>
            </w:r>
          </w:p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передбачає витрат на</w:t>
            </w:r>
          </w:p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uk-UA"/>
              </w:rPr>
              <w:t>організацію виконання</w:t>
            </w:r>
          </w:p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вимог регулювання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4B150D"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11</w:t>
            </w:r>
          </w:p>
        </w:tc>
        <w:tc>
          <w:tcPr>
            <w:tcW w:w="4360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Процедури офіційного звітування</w:t>
            </w:r>
          </w:p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uk-UA"/>
              </w:rPr>
              <w:t>Підготовка звіту = 0,2год*30,10грн=6,02грн.</w:t>
            </w:r>
          </w:p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uk-UA"/>
              </w:rPr>
              <w:t>Подання звіту =</w:t>
            </w:r>
          </w:p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uk-UA"/>
              </w:rPr>
              <w:t>1,3год*30,10грн=39,13 грн.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45,15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4B150D"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12</w:t>
            </w:r>
          </w:p>
        </w:tc>
        <w:tc>
          <w:tcPr>
            <w:tcW w:w="4360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Процедури щодо забезпечення процесу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перевірок</w:t>
            </w:r>
          </w:p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0,5год*30,10грн.=15,05грн.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15,05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4B150D"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4360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Інші процедури (уточнити)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X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X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X</w:t>
            </w:r>
          </w:p>
        </w:tc>
      </w:tr>
      <w:tr w:rsidR="004B150D"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4B150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60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не передбачено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X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4B150D"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14</w:t>
            </w:r>
          </w:p>
        </w:tc>
        <w:tc>
          <w:tcPr>
            <w:tcW w:w="4360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Разом, гривень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75,25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X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  <w:tr w:rsidR="004B150D"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15</w:t>
            </w:r>
          </w:p>
        </w:tc>
        <w:tc>
          <w:tcPr>
            <w:tcW w:w="4360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Кількість суб'єктів малого підприємництва, що повинні виконати вимоги регулювання, одиниць</w:t>
            </w:r>
          </w:p>
        </w:tc>
        <w:tc>
          <w:tcPr>
            <w:tcW w:w="489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</w:tr>
      <w:tr w:rsidR="004B150D">
        <w:tc>
          <w:tcPr>
            <w:tcW w:w="387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16</w:t>
            </w:r>
          </w:p>
        </w:tc>
        <w:tc>
          <w:tcPr>
            <w:tcW w:w="4360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Сумарно, гривень</w:t>
            </w:r>
          </w:p>
        </w:tc>
        <w:tc>
          <w:tcPr>
            <w:tcW w:w="2316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Pr="00713E93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301,0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X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</w:tbl>
    <w:p w:rsidR="004B150D" w:rsidRDefault="00713E93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 xml:space="preserve">*Витрати на наступні роки не розраховуються, оскільки термін дії регуляторного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>акта</w:t>
      </w:r>
      <w:proofErr w:type="spellEnd"/>
      <w:r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 xml:space="preserve"> – 1 рік.</w:t>
      </w:r>
    </w:p>
    <w:p w:rsidR="004B150D" w:rsidRDefault="004B150D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B150D" w:rsidRDefault="00713E9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highlight w:val="whit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БЮДЖЕТНІ ВИТРАТИ</w:t>
      </w:r>
    </w:p>
    <w:p w:rsidR="004B150D" w:rsidRDefault="00713E93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highlight w:val="whit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на адміністрування регулювання для суб'єктів малого і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мікропідприємництва</w:t>
      </w:r>
      <w:proofErr w:type="spellEnd"/>
    </w:p>
    <w:p w:rsidR="004B150D" w:rsidRDefault="004B150D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highlight w:val="white"/>
          <w:lang w:val="uk-UA"/>
        </w:rPr>
      </w:pPr>
    </w:p>
    <w:p w:rsidR="004B150D" w:rsidRDefault="00713E93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Державний контроль правильності, повноти і своєчасності нарахування та сплати податкових зобов'язань по місцевих податках та зборах, в межах повноважень визначених Податковим кодексом України, здійснює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Великобагачанське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відділення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Мирогородської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ОДПІ Головного управління ДФС у Полтавській області</w:t>
      </w:r>
    </w:p>
    <w:p w:rsidR="004B150D" w:rsidRDefault="00713E93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Білоцерківська сільська рада не несе витрат на адміністрування регулювання.</w:t>
      </w:r>
    </w:p>
    <w:p w:rsidR="004B150D" w:rsidRDefault="004B150D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highlight w:val="white"/>
          <w:lang w:val="uk-UA"/>
        </w:rPr>
      </w:pPr>
    </w:p>
    <w:p w:rsidR="004B150D" w:rsidRDefault="00713E9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highlight w:val="whit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4. Розрахунок сумарних витрат суб'єктів малого підприємництва, що виникають на виконання вимог регулювання</w:t>
      </w:r>
    </w:p>
    <w:tbl>
      <w:tblPr>
        <w:tblW w:w="964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5506"/>
        <w:gridCol w:w="2145"/>
        <w:gridCol w:w="1544"/>
      </w:tblGrid>
      <w:tr w:rsidR="004B150D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№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Перший рік регулювання (стартовий), гривень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За п'ять років*, гривень</w:t>
            </w:r>
          </w:p>
        </w:tc>
      </w:tr>
      <w:tr w:rsidR="004B150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Оцінка “прямих” витрат суб’єктів малого підприємництва на виконання регулювання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20002,8</w:t>
            </w:r>
          </w:p>
        </w:tc>
        <w:tc>
          <w:tcPr>
            <w:tcW w:w="1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Х</w:t>
            </w:r>
          </w:p>
        </w:tc>
      </w:tr>
      <w:tr w:rsidR="004B150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301,0</w:t>
            </w:r>
          </w:p>
        </w:tc>
        <w:tc>
          <w:tcPr>
            <w:tcW w:w="1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Х</w:t>
            </w:r>
          </w:p>
        </w:tc>
      </w:tr>
      <w:tr w:rsidR="004B150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3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Сумарні витрати малого підприємництва на виконання запланованого  регулювання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20303,8</w:t>
            </w:r>
          </w:p>
        </w:tc>
        <w:tc>
          <w:tcPr>
            <w:tcW w:w="1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Х</w:t>
            </w:r>
          </w:p>
        </w:tc>
      </w:tr>
      <w:tr w:rsidR="004B150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4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Бюджетні витрати  на адміністрування регулювання суб’єктів малого підприємництва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  <w:tc>
          <w:tcPr>
            <w:tcW w:w="1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Х</w:t>
            </w:r>
          </w:p>
        </w:tc>
      </w:tr>
      <w:tr w:rsidR="004B150D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</w:t>
            </w:r>
          </w:p>
        </w:tc>
        <w:tc>
          <w:tcPr>
            <w:tcW w:w="5505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Сумарні витрати на виконання запланованого регулювання</w:t>
            </w:r>
          </w:p>
        </w:tc>
        <w:tc>
          <w:tcPr>
            <w:tcW w:w="2145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20303,8</w:t>
            </w:r>
          </w:p>
        </w:tc>
        <w:tc>
          <w:tcPr>
            <w:tcW w:w="1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Х</w:t>
            </w:r>
          </w:p>
        </w:tc>
      </w:tr>
    </w:tbl>
    <w:p w:rsidR="004B150D" w:rsidRDefault="00713E93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 xml:space="preserve">*Витрати на 5 років не розраховувалися, оскільки термін дії регуляторного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>акта</w:t>
      </w:r>
      <w:proofErr w:type="spellEnd"/>
      <w:r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 xml:space="preserve"> – 1 рік</w:t>
      </w:r>
    </w:p>
    <w:p w:rsidR="004B150D" w:rsidRDefault="004B150D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4B150D" w:rsidRDefault="00713E9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5. Розроблення 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корегуючих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(пом'якшувальних) заходів для малого підприємництва щодо запропонованого регулювання</w:t>
      </w:r>
    </w:p>
    <w:p w:rsidR="004B150D" w:rsidRDefault="00713E9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Даний податок не є новим, ставки податку залишаються на рівні попереднього року. На основі аналізу статистичних даних визначено, що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зазначена сума є прийнятною для суб'єктів малого підприємництва і впровадження компенсаторних процедур не потрібно.</w:t>
      </w: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108"/>
        <w:gridCol w:w="3645"/>
      </w:tblGrid>
      <w:tr w:rsidR="004B150D">
        <w:tc>
          <w:tcPr>
            <w:tcW w:w="6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Процедура, що потребує корегування</w:t>
            </w:r>
          </w:p>
        </w:tc>
        <w:tc>
          <w:tcPr>
            <w:tcW w:w="3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>Корегуючий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uk-UA"/>
              </w:rPr>
              <w:t xml:space="preserve"> механізм</w:t>
            </w:r>
          </w:p>
        </w:tc>
      </w:tr>
      <w:tr w:rsidR="004B150D">
        <w:tc>
          <w:tcPr>
            <w:tcW w:w="6036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не передбачено</w:t>
            </w:r>
          </w:p>
        </w:tc>
        <w:tc>
          <w:tcPr>
            <w:tcW w:w="36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не передбачено</w:t>
            </w:r>
          </w:p>
        </w:tc>
      </w:tr>
    </w:tbl>
    <w:p w:rsidR="004B150D" w:rsidRDefault="004B150D">
      <w:pPr>
        <w:pStyle w:val="Textbody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W w:w="9638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526"/>
        <w:gridCol w:w="2582"/>
        <w:gridCol w:w="2530"/>
      </w:tblGrid>
      <w:tr w:rsidR="004B150D" w:rsidRPr="00171253">
        <w:tc>
          <w:tcPr>
            <w:tcW w:w="4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Показник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Сумарні витрати малого підприємництва на виконання запланованого регулювання за перший рік, гривень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ae"/>
              <w:spacing w:line="240" w:lineRule="auto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uk-UA"/>
              </w:rPr>
              <w:t>Сумарні витрати малого підприємництва на виконання запланованого регулювання за п'ять років*, гривень</w:t>
            </w:r>
          </w:p>
        </w:tc>
      </w:tr>
      <w:tr w:rsidR="004B150D">
        <w:tc>
          <w:tcPr>
            <w:tcW w:w="4526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Заплановане регулювання</w:t>
            </w:r>
          </w:p>
        </w:tc>
        <w:tc>
          <w:tcPr>
            <w:tcW w:w="2582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Pr="00713E93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20303,8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Х</w:t>
            </w:r>
          </w:p>
        </w:tc>
      </w:tr>
      <w:tr w:rsidR="004B150D">
        <w:tc>
          <w:tcPr>
            <w:tcW w:w="4526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За умов застосування компенсаторних механізмів для малого підприємництва</w:t>
            </w:r>
          </w:p>
        </w:tc>
        <w:tc>
          <w:tcPr>
            <w:tcW w:w="2582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не передбачено</w:t>
            </w:r>
          </w:p>
        </w:tc>
        <w:tc>
          <w:tcPr>
            <w:tcW w:w="2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не передбачено</w:t>
            </w:r>
          </w:p>
        </w:tc>
      </w:tr>
      <w:tr w:rsidR="004B150D">
        <w:tc>
          <w:tcPr>
            <w:tcW w:w="4526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Сумарно: зміна вартості регулювання малого підприємництва</w:t>
            </w:r>
          </w:p>
        </w:tc>
        <w:tc>
          <w:tcPr>
            <w:tcW w:w="2582" w:type="dxa"/>
            <w:tcBorders>
              <w:left w:val="single" w:sz="2" w:space="0" w:color="000000"/>
              <w:bottom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  <w:tc>
          <w:tcPr>
            <w:tcW w:w="2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50D" w:rsidRDefault="00713E93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0</w:t>
            </w:r>
          </w:p>
        </w:tc>
      </w:tr>
    </w:tbl>
    <w:p w:rsidR="004B150D" w:rsidRPr="00171253" w:rsidRDefault="00713E9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 xml:space="preserve">*Витрати на 5 років не розраховувалися, оскільки термін дії регуляторного </w:t>
      </w:r>
      <w:proofErr w:type="spellStart"/>
      <w:r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>акта</w:t>
      </w:r>
      <w:proofErr w:type="spellEnd"/>
      <w:r>
        <w:rPr>
          <w:rFonts w:ascii="Times New Roman" w:hAnsi="Times New Roman" w:cs="Times New Roman"/>
          <w:i/>
          <w:iCs/>
          <w:color w:val="auto"/>
          <w:sz w:val="24"/>
          <w:szCs w:val="24"/>
          <w:lang w:val="uk-UA"/>
        </w:rPr>
        <w:t xml:space="preserve"> – 1 рік</w:t>
      </w:r>
    </w:p>
    <w:p w:rsidR="00171253" w:rsidRPr="00171253" w:rsidRDefault="00171253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lang w:val="ru-RU"/>
        </w:rPr>
      </w:pPr>
    </w:p>
    <w:p w:rsidR="00171253" w:rsidRDefault="00171253" w:rsidP="00171253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iCs/>
          <w:color w:val="auto"/>
          <w:sz w:val="28"/>
          <w:szCs w:val="24"/>
          <w:lang w:val="uk-UA"/>
        </w:rPr>
      </w:pPr>
    </w:p>
    <w:p w:rsidR="00171253" w:rsidRDefault="00171253" w:rsidP="00171253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iCs/>
          <w:color w:val="auto"/>
          <w:sz w:val="28"/>
          <w:szCs w:val="24"/>
          <w:lang w:val="uk-UA"/>
        </w:rPr>
      </w:pPr>
    </w:p>
    <w:p w:rsidR="00171253" w:rsidRPr="00171253" w:rsidRDefault="00171253" w:rsidP="00171253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4"/>
          <w:lang w:val="uk-UA"/>
        </w:rPr>
      </w:pPr>
      <w:bookmarkStart w:id="0" w:name="_GoBack"/>
      <w:bookmarkEnd w:id="0"/>
      <w:r w:rsidRPr="00171253">
        <w:rPr>
          <w:rFonts w:ascii="Times New Roman" w:hAnsi="Times New Roman" w:cs="Times New Roman"/>
          <w:iCs/>
          <w:color w:val="auto"/>
          <w:sz w:val="28"/>
          <w:szCs w:val="24"/>
          <w:lang w:val="uk-UA"/>
        </w:rPr>
        <w:t>Сільський голова</w:t>
      </w:r>
      <w:r w:rsidRPr="00171253">
        <w:rPr>
          <w:rFonts w:ascii="Times New Roman" w:hAnsi="Times New Roman" w:cs="Times New Roman"/>
          <w:iCs/>
          <w:color w:val="auto"/>
          <w:sz w:val="28"/>
          <w:szCs w:val="24"/>
          <w:lang w:val="uk-UA"/>
        </w:rPr>
        <w:tab/>
      </w:r>
      <w:r w:rsidRPr="00171253">
        <w:rPr>
          <w:rFonts w:ascii="Times New Roman" w:hAnsi="Times New Roman" w:cs="Times New Roman"/>
          <w:iCs/>
          <w:color w:val="auto"/>
          <w:sz w:val="28"/>
          <w:szCs w:val="24"/>
          <w:lang w:val="uk-UA"/>
        </w:rPr>
        <w:tab/>
      </w:r>
      <w:r>
        <w:rPr>
          <w:rFonts w:ascii="Times New Roman" w:hAnsi="Times New Roman" w:cs="Times New Roman"/>
          <w:iCs/>
          <w:color w:val="auto"/>
          <w:sz w:val="28"/>
          <w:szCs w:val="24"/>
          <w:lang w:val="uk-UA"/>
        </w:rPr>
        <w:tab/>
      </w:r>
      <w:r>
        <w:rPr>
          <w:rFonts w:ascii="Times New Roman" w:hAnsi="Times New Roman" w:cs="Times New Roman"/>
          <w:iCs/>
          <w:color w:val="auto"/>
          <w:sz w:val="28"/>
          <w:szCs w:val="24"/>
          <w:lang w:val="uk-UA"/>
        </w:rPr>
        <w:tab/>
      </w:r>
      <w:r w:rsidRPr="00171253">
        <w:rPr>
          <w:rFonts w:ascii="Times New Roman" w:hAnsi="Times New Roman" w:cs="Times New Roman"/>
          <w:iCs/>
          <w:color w:val="auto"/>
          <w:sz w:val="28"/>
          <w:szCs w:val="24"/>
          <w:lang w:val="uk-UA"/>
        </w:rPr>
        <w:tab/>
      </w:r>
      <w:r w:rsidRPr="00171253">
        <w:rPr>
          <w:rFonts w:ascii="Times New Roman" w:hAnsi="Times New Roman" w:cs="Times New Roman"/>
          <w:iCs/>
          <w:color w:val="auto"/>
          <w:sz w:val="28"/>
          <w:szCs w:val="24"/>
          <w:lang w:val="uk-UA"/>
        </w:rPr>
        <w:tab/>
      </w:r>
      <w:r w:rsidRPr="00171253">
        <w:rPr>
          <w:rFonts w:ascii="Times New Roman" w:hAnsi="Times New Roman" w:cs="Times New Roman"/>
          <w:iCs/>
          <w:color w:val="auto"/>
          <w:sz w:val="28"/>
          <w:szCs w:val="24"/>
          <w:lang w:val="uk-UA"/>
        </w:rPr>
        <w:tab/>
      </w:r>
      <w:proofErr w:type="spellStart"/>
      <w:r w:rsidRPr="00171253">
        <w:rPr>
          <w:rFonts w:ascii="Times New Roman" w:hAnsi="Times New Roman" w:cs="Times New Roman"/>
          <w:iCs/>
          <w:color w:val="auto"/>
          <w:sz w:val="28"/>
          <w:szCs w:val="24"/>
          <w:lang w:val="uk-UA"/>
        </w:rPr>
        <w:t>І.В.Лещенко</w:t>
      </w:r>
      <w:proofErr w:type="spellEnd"/>
    </w:p>
    <w:sectPr w:rsidR="00171253" w:rsidRPr="00171253">
      <w:pgSz w:w="11906" w:h="16838"/>
      <w:pgMar w:top="850" w:right="850" w:bottom="850" w:left="1417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adea">
    <w:altName w:val="Cambria"/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47577"/>
    <w:multiLevelType w:val="multilevel"/>
    <w:tmpl w:val="562C57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E3E590E"/>
    <w:multiLevelType w:val="multilevel"/>
    <w:tmpl w:val="6310D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0D"/>
    <w:rsid w:val="00171253"/>
    <w:rsid w:val="004B150D"/>
    <w:rsid w:val="0071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kern w:val="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  <w:textAlignment w:val="baseline"/>
    </w:pPr>
    <w:rPr>
      <w:sz w:val="22"/>
    </w:rPr>
  </w:style>
  <w:style w:type="paragraph" w:styleId="1">
    <w:name w:val="heading 1"/>
    <w:basedOn w:val="a"/>
    <w:next w:val="Standard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a"/>
    <w:next w:val="Standard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a"/>
    <w:next w:val="Standard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Standard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Standard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a"/>
    <w:next w:val="Standard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a4">
    <w:name w:val="Символ нумерації"/>
    <w:qFormat/>
  </w:style>
  <w:style w:type="paragraph" w:customStyle="1" w:styleId="a5">
    <w:name w:val="Заголовок"/>
    <w:basedOn w:val="Standard"/>
    <w:next w:val="Textbody"/>
    <w:qFormat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Textbody"/>
    <w:rPr>
      <w:sz w:val="24"/>
    </w:rPr>
  </w:style>
  <w:style w:type="paragraph" w:styleId="a8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Покажчик"/>
    <w:basedOn w:val="Standard"/>
    <w:qFormat/>
    <w:pPr>
      <w:suppressLineNumbers/>
    </w:pPr>
    <w:rPr>
      <w:sz w:val="24"/>
    </w:rPr>
  </w:style>
  <w:style w:type="paragraph" w:customStyle="1" w:styleId="Standard">
    <w:name w:val="Standard"/>
    <w:qFormat/>
    <w:pPr>
      <w:spacing w:line="276" w:lineRule="auto"/>
      <w:textAlignment w:val="baseline"/>
    </w:pPr>
    <w:rPr>
      <w:sz w:val="22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a">
    <w:name w:val="Title"/>
    <w:basedOn w:val="a"/>
    <w:next w:val="Standard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b">
    <w:name w:val="Subtitle"/>
    <w:basedOn w:val="a"/>
    <w:next w:val="Standard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Standard"/>
  </w:style>
  <w:style w:type="paragraph" w:customStyle="1" w:styleId="ae">
    <w:name w:val="Вміст таблиці"/>
    <w:basedOn w:val="Standard"/>
    <w:qFormat/>
  </w:style>
  <w:style w:type="paragraph" w:customStyle="1" w:styleId="af">
    <w:name w:val="Текст у вказаному форматі"/>
    <w:basedOn w:val="Standard"/>
    <w:qFormat/>
  </w:style>
  <w:style w:type="paragraph" w:customStyle="1" w:styleId="af0">
    <w:name w:val="Заголовок таблиці"/>
    <w:basedOn w:val="ae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kern w:val="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  <w:textAlignment w:val="baseline"/>
    </w:pPr>
    <w:rPr>
      <w:sz w:val="22"/>
    </w:rPr>
  </w:style>
  <w:style w:type="paragraph" w:styleId="1">
    <w:name w:val="heading 1"/>
    <w:basedOn w:val="a"/>
    <w:next w:val="Standard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2">
    <w:name w:val="heading 2"/>
    <w:basedOn w:val="a"/>
    <w:next w:val="Standard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3">
    <w:name w:val="heading 3"/>
    <w:basedOn w:val="a"/>
    <w:next w:val="Standard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Standard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Standard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6">
    <w:name w:val="heading 6"/>
    <w:basedOn w:val="a"/>
    <w:next w:val="Standard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a4">
    <w:name w:val="Символ нумерації"/>
    <w:qFormat/>
  </w:style>
  <w:style w:type="paragraph" w:customStyle="1" w:styleId="a5">
    <w:name w:val="Заголовок"/>
    <w:basedOn w:val="Standard"/>
    <w:next w:val="Textbody"/>
    <w:qFormat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Textbody"/>
    <w:rPr>
      <w:sz w:val="24"/>
    </w:rPr>
  </w:style>
  <w:style w:type="paragraph" w:styleId="a8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Покажчик"/>
    <w:basedOn w:val="Standard"/>
    <w:qFormat/>
    <w:pPr>
      <w:suppressLineNumbers/>
    </w:pPr>
    <w:rPr>
      <w:sz w:val="24"/>
    </w:rPr>
  </w:style>
  <w:style w:type="paragraph" w:customStyle="1" w:styleId="Standard">
    <w:name w:val="Standard"/>
    <w:qFormat/>
    <w:pPr>
      <w:spacing w:line="276" w:lineRule="auto"/>
      <w:textAlignment w:val="baseline"/>
    </w:pPr>
    <w:rPr>
      <w:sz w:val="22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aa">
    <w:name w:val="Title"/>
    <w:basedOn w:val="a"/>
    <w:next w:val="Standard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ab">
    <w:name w:val="Subtitle"/>
    <w:basedOn w:val="a"/>
    <w:next w:val="Standard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Standard"/>
  </w:style>
  <w:style w:type="paragraph" w:customStyle="1" w:styleId="ae">
    <w:name w:val="Вміст таблиці"/>
    <w:basedOn w:val="Standard"/>
    <w:qFormat/>
  </w:style>
  <w:style w:type="paragraph" w:customStyle="1" w:styleId="af">
    <w:name w:val="Текст у вказаному форматі"/>
    <w:basedOn w:val="Standard"/>
    <w:qFormat/>
  </w:style>
  <w:style w:type="paragraph" w:customStyle="1" w:styleId="af0">
    <w:name w:val="Заголовок таблиці"/>
    <w:basedOn w:val="a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4122</Words>
  <Characters>2351</Characters>
  <Application>Microsoft Office Word</Application>
  <DocSecurity>0</DocSecurity>
  <Lines>19</Lines>
  <Paragraphs>12</Paragraphs>
  <ScaleCrop>false</ScaleCrop>
  <Company>Bilotg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1</cp:lastModifiedBy>
  <cp:revision>19</cp:revision>
  <dcterms:created xsi:type="dcterms:W3CDTF">2017-07-17T12:38:00Z</dcterms:created>
  <dcterms:modified xsi:type="dcterms:W3CDTF">2020-06-04T06:57:00Z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