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bidi w:val="0"/>
        <w:spacing w:lineRule="auto" w:line="240" w:before="0" w:after="0"/>
        <w:ind w:left="0" w:right="0" w:firstLine="708"/>
        <w:contextualSpacing/>
        <w:jc w:val="center"/>
        <w:rPr>
          <w:sz w:val="24"/>
          <w:szCs w:val="24"/>
        </w:rPr>
      </w:pPr>
      <w:bookmarkStart w:id="0" w:name="docs-internal-guid-90b7703b-7fff-8b92-cc"/>
      <w:bookmarkEnd w:id="0"/>
      <w:r>
        <w:rPr>
          <w:rFonts w:ascii="Times New Roman" w:hAnsi="Times New Roman"/>
          <w:b w:val="false"/>
          <w:bCs w:val="false"/>
          <w:i w:val="false"/>
          <w:caps w:val="false"/>
          <w:smallCaps w:val="false"/>
          <w:strike w:val="false"/>
          <w:dstrike w:val="false"/>
          <w:color w:val="000000"/>
          <w:sz w:val="24"/>
          <w:szCs w:val="24"/>
          <w:u w:val="none"/>
          <w:effect w:val="none"/>
          <w:shd w:fill="auto" w:val="clear"/>
        </w:rPr>
        <w:t xml:space="preserve">Аналіз регуляторного впливу   </w:t>
      </w:r>
      <w:r>
        <w:rPr>
          <w:rFonts w:ascii="Times New Roman" w:hAnsi="Times New Roman"/>
          <w:b w:val="false"/>
          <w:bCs w:val="false"/>
          <w:i w:val="false"/>
          <w:caps w:val="false"/>
          <w:smallCaps w:val="false"/>
          <w:strike w:val="false"/>
          <w:dstrike w:val="false"/>
          <w:color w:val="000000"/>
          <w:sz w:val="24"/>
          <w:szCs w:val="24"/>
          <w:u w:val="none"/>
          <w:effect w:val="none"/>
          <w:shd w:fill="auto" w:val="clear"/>
          <w:lang w:val="uk-UA"/>
        </w:rPr>
        <w:t xml:space="preserve">проєкту </w:t>
      </w: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 xml:space="preserve">рішення сесії </w:t>
      </w:r>
      <w:r>
        <w:rPr>
          <w:rFonts w:ascii="Times New Roman" w:hAnsi="Times New Roman"/>
          <w:b w:val="false"/>
          <w:bCs w:val="false"/>
          <w:i w:val="false"/>
          <w:caps w:val="false"/>
          <w:smallCaps w:val="false"/>
          <w:strike w:val="false"/>
          <w:dstrike w:val="false"/>
          <w:color w:val="000000"/>
          <w:sz w:val="24"/>
          <w:szCs w:val="24"/>
          <w:u w:val="none"/>
          <w:effect w:val="none"/>
          <w:shd w:fill="auto" w:val="clear"/>
          <w:lang w:val="uk-UA"/>
        </w:rPr>
        <w:t>Білоцерківської</w:t>
      </w: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 xml:space="preserve"> сільської ради «Про затвердження Правил благоустрою території </w:t>
      </w:r>
      <w:r>
        <w:rPr>
          <w:rFonts w:ascii="Times New Roman" w:hAnsi="Times New Roman"/>
          <w:b w:val="false"/>
          <w:bCs w:val="false"/>
          <w:i w:val="false"/>
          <w:caps w:val="false"/>
          <w:smallCaps w:val="false"/>
          <w:strike w:val="false"/>
          <w:dstrike w:val="false"/>
          <w:color w:val="000000"/>
          <w:sz w:val="24"/>
          <w:szCs w:val="24"/>
          <w:u w:val="none"/>
          <w:effect w:val="none"/>
          <w:shd w:fill="auto" w:val="clear"/>
          <w:lang w:val="uk-UA"/>
        </w:rPr>
        <w:t>населених пунктів Білоцерківської</w:t>
      </w: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 xml:space="preserve"> сільської ради»</w:t>
      </w:r>
    </w:p>
    <w:p>
      <w:pPr>
        <w:pStyle w:val="Style17"/>
        <w:bidi w:val="0"/>
        <w:spacing w:lineRule="auto" w:line="240" w:before="0" w:after="0"/>
        <w:ind w:left="0" w:right="0" w:firstLine="708"/>
        <w:contextualSpacing/>
        <w:jc w:val="both"/>
        <w:rPr>
          <w:caps w:val="false"/>
          <w:smallCaps w:val="false"/>
          <w:strike w:val="false"/>
          <w:dstrike w:val="false"/>
          <w:color w:val="000000"/>
          <w:sz w:val="24"/>
          <w:szCs w:val="24"/>
          <w:u w:val="none"/>
          <w:effect w:val="none"/>
          <w:shd w:fill="auto" w:val="clear"/>
        </w:rPr>
      </w:pPr>
      <w:r>
        <w:rPr>
          <w:caps w:val="false"/>
          <w:smallCaps w:val="false"/>
          <w:strike w:val="false"/>
          <w:dstrike w:val="false"/>
          <w:color w:val="000000"/>
          <w:sz w:val="24"/>
          <w:szCs w:val="24"/>
          <w:u w:val="none"/>
          <w:effect w:val="none"/>
          <w:shd w:fill="auto" w:val="clear"/>
        </w:rPr>
      </w:r>
    </w:p>
    <w:p>
      <w:pPr>
        <w:pStyle w:val="Style17"/>
        <w:bidi w:val="0"/>
        <w:spacing w:lineRule="auto" w:line="240" w:before="0" w:after="0"/>
        <w:contextualSpacing/>
        <w:jc w:val="center"/>
        <w:rPr>
          <w:sz w:val="24"/>
          <w:szCs w:val="24"/>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I. Визначення проблеми</w:t>
      </w:r>
    </w:p>
    <w:p>
      <w:pPr>
        <w:pStyle w:val="Style17"/>
        <w:bidi w:val="0"/>
        <w:spacing w:lineRule="auto" w:line="240" w:before="0" w:after="0"/>
        <w:contextualSpacing/>
        <w:jc w:val="center"/>
        <w:rPr>
          <w:i w:val="false"/>
          <w:i w:val="false"/>
          <w:caps w:val="false"/>
          <w:smallCaps w:val="false"/>
          <w:strike w:val="false"/>
          <w:dstrike w:val="false"/>
          <w:color w:val="000000"/>
          <w:sz w:val="24"/>
          <w:szCs w:val="24"/>
          <w:u w:val="none"/>
          <w:effect w:val="none"/>
          <w:shd w:fill="auto" w:val="clear"/>
        </w:rPr>
      </w:pPr>
      <w:r>
        <w:rPr>
          <w:i w:val="false"/>
          <w:caps w:val="false"/>
          <w:smallCaps w:val="false"/>
          <w:strike w:val="false"/>
          <w:dstrike w:val="false"/>
          <w:color w:val="000000"/>
          <w:sz w:val="24"/>
          <w:szCs w:val="24"/>
          <w:u w:val="none"/>
          <w:effect w:val="none"/>
          <w:shd w:fill="auto" w:val="clear"/>
        </w:rPr>
      </w:r>
    </w:p>
    <w:p>
      <w:pPr>
        <w:pStyle w:val="Style17"/>
        <w:bidi w:val="0"/>
        <w:spacing w:lineRule="auto" w:line="240" w:before="0" w:after="0"/>
        <w:ind w:left="0" w:right="0" w:firstLine="709"/>
        <w:contextualSpacing/>
        <w:jc w:val="both"/>
        <w:rPr>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На сьогодні на </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території Білоцерківської</w:t>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сільської ра</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ди</w:t>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відсутні Правила благоустрою територій населених пунктів сільської ради.Тому</w:t>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виникла необхідність врегулюва</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ти</w:t>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питання у сфері благоустрою на території населених пунктів </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Білоцерківської</w:t>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сільської рад</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 xml:space="preserve">и </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та затвердити відповідні Правила.</w:t>
      </w:r>
    </w:p>
    <w:p>
      <w:pPr>
        <w:pStyle w:val="Style17"/>
        <w:bidi w:val="0"/>
        <w:spacing w:lineRule="auto" w:line="240" w:before="0" w:after="0"/>
        <w:ind w:left="0" w:right="0" w:firstLine="708"/>
        <w:contextualSpacing/>
        <w:jc w:val="both"/>
        <w:rPr>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Правила благоустрою на території населених пунктів </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Біл</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оцерківс</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ької</w:t>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сільської ради (далі - Правила) - нормативно-правовий акт, яким установлюються вимоги щодо благоустрою території населеного пункту. Правила розробленні відповідно до Типових правил благоустрою території населеного пункту, затверджених наказом Міністерства регіонального розвитку, будівництва та житлово-комунального господарства України від 27.11.2017 року № 310, Законів України «Про благоустрій населених пунктів», «Про місцеве самоврядування України», «Про органи самоорганізації населення», «Про охорону навколишнього природного середовища», «Про забезпечення санітарного та епідеміологічного благополуччя населення», «Про відходи», інших нормативно-правових актів та спрямовані на створення умов, сприятливих для життєдіяльності людини, і є обов’язковими для виконання на території населених пунктів </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Білоцерківської</w:t>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сільської ради, всіма органами державної влади, органами місцевого самоврядування, підприємствами, установами, організаціями незалежно від форм власності та підпорядкування, органами самоорганізації населення, а також громадянами, у тому числі іноземцями та особами без громадянства.</w:t>
      </w:r>
    </w:p>
    <w:p>
      <w:pPr>
        <w:pStyle w:val="Style17"/>
        <w:bidi w:val="0"/>
        <w:spacing w:lineRule="auto" w:line="240" w:before="0" w:after="0"/>
        <w:ind w:left="0" w:right="0" w:firstLine="708"/>
        <w:contextualSpacing/>
        <w:jc w:val="both"/>
        <w:rPr>
          <w:sz w:val="24"/>
          <w:szCs w:val="24"/>
        </w:rPr>
      </w:pPr>
      <w:r>
        <w:rPr>
          <w:rFonts w:ascii="Times New Roman" w:hAnsi="Times New Roman"/>
          <w:b w:val="false"/>
          <w:bCs w:val="false"/>
          <w:i w:val="false"/>
          <w:iCs w:val="false"/>
          <w:caps w:val="false"/>
          <w:smallCaps w:val="false"/>
          <w:strike w:val="false"/>
          <w:dstrike w:val="false"/>
          <w:color w:val="000000"/>
          <w:sz w:val="24"/>
          <w:szCs w:val="24"/>
          <w:u w:val="none"/>
          <w:effect w:val="none"/>
          <w:shd w:fill="auto" w:val="clear"/>
        </w:rPr>
        <w:t>Причини виникнення проблеми:</w:t>
      </w:r>
    </w:p>
    <w:p>
      <w:pPr>
        <w:pStyle w:val="Style17"/>
        <w:bidi w:val="0"/>
        <w:spacing w:lineRule="auto" w:line="240" w:before="0" w:after="0"/>
        <w:ind w:left="0" w:right="0" w:firstLine="708"/>
        <w:contextualSpacing/>
        <w:jc w:val="both"/>
        <w:rPr>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Загальна проблема підтримки благоустрою на території населених пунктів </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Білоцерківської</w:t>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сільської ради, поліпшення її санітарного стану є актуальною. Актуальність проблеми полягає в тому, що неможливо вирішити питання</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 xml:space="preserve"> щодо заяв та</w:t>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скарг</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 xml:space="preserve"> громадян </w:t>
      </w:r>
      <w:r>
        <w:rPr>
          <w:rFonts w:ascii="Times New Roman" w:hAnsi="Times New Roman"/>
          <w:b w:val="false"/>
          <w:i w:val="false"/>
          <w:caps w:val="false"/>
          <w:smallCaps w:val="false"/>
          <w:strike w:val="false"/>
          <w:dstrike w:val="false"/>
          <w:color w:val="000000"/>
          <w:sz w:val="24"/>
          <w:szCs w:val="24"/>
          <w:u w:val="none"/>
          <w:effect w:val="none"/>
          <w:shd w:fill="auto" w:val="clear"/>
        </w:rPr>
        <w:t>та депутатів сільської ради щодо створення стихійних сміттєзвалищ на територіях загального користування (парки, провулки, прибудинкові території, інші об’єкти).</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П</w:t>
      </w:r>
      <w:r>
        <w:rPr>
          <w:rFonts w:ascii="Times New Roman" w:hAnsi="Times New Roman"/>
          <w:b w:val="false"/>
          <w:i w:val="false"/>
          <w:caps w:val="false"/>
          <w:smallCaps w:val="false"/>
          <w:strike w:val="false"/>
          <w:dstrike w:val="false"/>
          <w:color w:val="000000"/>
          <w:sz w:val="24"/>
          <w:szCs w:val="28"/>
          <w:u w:val="none"/>
          <w:effect w:val="none"/>
          <w:shd w:fill="auto" w:val="clear"/>
        </w:rPr>
        <w:t>роблемами в сфері благоустрою залишаються:</w:t>
      </w:r>
    </w:p>
    <w:p>
      <w:pPr>
        <w:pStyle w:val="ListParagraph"/>
        <w:numPr>
          <w:ilvl w:val="0"/>
          <w:numId w:val="1"/>
        </w:numPr>
        <w:spacing w:lineRule="auto" w:line="240"/>
        <w:ind w:left="709" w:hanging="360"/>
        <w:jc w:val="both"/>
        <w:rPr>
          <w:rFonts w:ascii="Times New Roman" w:hAnsi="Times New Roman"/>
        </w:rPr>
      </w:pPr>
      <w:r>
        <w:rPr>
          <w:rFonts w:ascii="Times New Roman" w:hAnsi="Times New Roman"/>
          <w:szCs w:val="28"/>
        </w:rPr>
        <w:t>недостатній рівень зовнішнього освітлення вуличної мережі;</w:t>
      </w:r>
    </w:p>
    <w:p>
      <w:pPr>
        <w:pStyle w:val="ListParagraph"/>
        <w:numPr>
          <w:ilvl w:val="0"/>
          <w:numId w:val="1"/>
        </w:numPr>
        <w:spacing w:lineRule="auto" w:line="240"/>
        <w:ind w:left="709" w:hanging="360"/>
        <w:jc w:val="both"/>
        <w:rPr>
          <w:rFonts w:ascii="Times New Roman" w:hAnsi="Times New Roman"/>
        </w:rPr>
      </w:pPr>
      <w:r>
        <w:rPr>
          <w:rFonts w:ascii="Times New Roman" w:hAnsi="Times New Roman"/>
          <w:szCs w:val="28"/>
        </w:rPr>
        <w:t>стан тротуарів та доріг;</w:t>
      </w:r>
    </w:p>
    <w:p>
      <w:pPr>
        <w:pStyle w:val="ListParagraph"/>
        <w:numPr>
          <w:ilvl w:val="0"/>
          <w:numId w:val="1"/>
        </w:numPr>
        <w:spacing w:lineRule="auto" w:line="240"/>
        <w:ind w:left="709" w:hanging="360"/>
        <w:jc w:val="both"/>
        <w:rPr>
          <w:rFonts w:ascii="Times New Roman" w:hAnsi="Times New Roman"/>
        </w:rPr>
      </w:pPr>
      <w:r>
        <w:rPr>
          <w:rFonts w:ascii="Times New Roman" w:hAnsi="Times New Roman"/>
          <w:szCs w:val="28"/>
        </w:rPr>
        <w:t>недостатній рівень озеленення населених пунктів, велика кількість старих небезпечних дерев, неконтрольоване поширення карантинних рослин-алергенів та амброзії;</w:t>
      </w:r>
    </w:p>
    <w:p>
      <w:pPr>
        <w:pStyle w:val="ListParagraph"/>
        <w:numPr>
          <w:ilvl w:val="0"/>
          <w:numId w:val="1"/>
        </w:numPr>
        <w:spacing w:lineRule="auto" w:line="240"/>
        <w:ind w:left="709" w:hanging="360"/>
        <w:jc w:val="both"/>
        <w:rPr>
          <w:rFonts w:ascii="Times New Roman" w:hAnsi="Times New Roman"/>
        </w:rPr>
      </w:pPr>
      <w:r>
        <w:rPr>
          <w:rFonts w:ascii="Times New Roman" w:hAnsi="Times New Roman"/>
          <w:szCs w:val="28"/>
        </w:rPr>
        <w:t>наявність на території сільсько</w:t>
      </w:r>
      <w:r>
        <w:rPr>
          <w:rFonts w:ascii="Times New Roman" w:hAnsi="Times New Roman"/>
          <w:szCs w:val="28"/>
          <w:lang w:val="uk-UA"/>
        </w:rPr>
        <w:t>ї ради</w:t>
      </w:r>
      <w:r>
        <w:rPr>
          <w:rFonts w:ascii="Times New Roman" w:hAnsi="Times New Roman"/>
          <w:szCs w:val="28"/>
        </w:rPr>
        <w:t xml:space="preserve"> численних несанкціонованих звалищ твердих побутових відходів та відходів будівництва, недосконала система їх збору, вивезення та утилізації.</w:t>
      </w:r>
    </w:p>
    <w:p>
      <w:pPr>
        <w:pStyle w:val="Style17"/>
        <w:bidi w:val="0"/>
        <w:spacing w:lineRule="auto" w:line="240" w:before="0" w:after="0"/>
        <w:ind w:left="0" w:right="0" w:firstLine="708"/>
        <w:contextualSpacing/>
        <w:jc w:val="both"/>
        <w:rPr>
          <w:sz w:val="24"/>
          <w:szCs w:val="24"/>
        </w:rPr>
      </w:pPr>
      <w:r>
        <w:rPr>
          <w:rFonts w:ascii="Times New Roman" w:hAnsi="Times New Roman"/>
          <w:b w:val="false"/>
          <w:i w:val="false"/>
          <w:caps w:val="false"/>
          <w:smallCaps w:val="false"/>
          <w:strike w:val="false"/>
          <w:dstrike w:val="false"/>
          <w:color w:val="000000"/>
          <w:sz w:val="24"/>
          <w:szCs w:val="28"/>
          <w:u w:val="none"/>
          <w:effect w:val="none"/>
          <w:shd w:fill="auto" w:val="clear"/>
        </w:rPr>
        <w:t xml:space="preserve">Іншою проблемою є формування зовнішнього вигляду населених пунктів, придання їм естетично привабливого вигляду, покращення умов проживання мешканців, покращення екологічного стану та забезпечення безпеки життєдіяльності населення. </w:t>
      </w:r>
    </w:p>
    <w:p>
      <w:pPr>
        <w:pStyle w:val="Style17"/>
        <w:bidi w:val="0"/>
        <w:spacing w:lineRule="auto" w:line="240" w:before="0" w:after="0"/>
        <w:ind w:left="0" w:right="0" w:hanging="0"/>
        <w:contextualSpacing/>
        <w:jc w:val="both"/>
        <w:rPr>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ab/>
        <w:t>В</w:t>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становлені факти самовільного вивезення та звалювання відходів у невідведених для цього місцях. </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М</w:t>
      </w:r>
      <w:r>
        <w:rPr>
          <w:rFonts w:ascii="Times New Roman" w:hAnsi="Times New Roman"/>
          <w:b w:val="false"/>
          <w:i w:val="false"/>
          <w:caps w:val="false"/>
          <w:smallCaps w:val="false"/>
          <w:strike w:val="false"/>
          <w:dstrike w:val="false"/>
          <w:color w:val="000000"/>
          <w:sz w:val="24"/>
          <w:szCs w:val="24"/>
          <w:u w:val="none"/>
          <w:effect w:val="none"/>
          <w:shd w:fill="auto" w:val="clear"/>
        </w:rPr>
        <w:t>ають місце  факти самовільного знищення та пошкодження зелених насаджень.</w:t>
      </w:r>
    </w:p>
    <w:p>
      <w:pPr>
        <w:pStyle w:val="Style17"/>
        <w:bidi w:val="0"/>
        <w:spacing w:lineRule="auto" w:line="240" w:before="0" w:after="0"/>
        <w:ind w:left="0" w:right="0" w:hanging="0"/>
        <w:contextualSpacing/>
        <w:jc w:val="both"/>
        <w:rPr>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ab/>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Р</w:t>
      </w:r>
      <w:r>
        <w:rPr>
          <w:rFonts w:ascii="Times New Roman" w:hAnsi="Times New Roman"/>
          <w:b w:val="false"/>
          <w:i w:val="false"/>
          <w:caps w:val="false"/>
          <w:smallCaps w:val="false"/>
          <w:strike w:val="false"/>
          <w:dstrike w:val="false"/>
          <w:color w:val="000000"/>
          <w:sz w:val="24"/>
          <w:szCs w:val="24"/>
          <w:u w:val="none"/>
          <w:effect w:val="none"/>
          <w:shd w:fill="auto" w:val="clear"/>
        </w:rPr>
        <w:t>егуляторним актом пропонується розв'язати такі проблеми як:</w:t>
      </w:r>
    </w:p>
    <w:p>
      <w:pPr>
        <w:pStyle w:val="Style17"/>
        <w:bidi w:val="0"/>
        <w:spacing w:lineRule="auto" w:line="240" w:before="0" w:after="0"/>
        <w:ind w:left="0" w:right="0" w:firstLine="708"/>
        <w:contextualSpacing/>
        <w:jc w:val="both"/>
        <w:rPr>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 відсутність чітко встановлених правил і норм поведінки юридичних та фізичних осіб у сфері благоустрою;</w:t>
      </w:r>
    </w:p>
    <w:p>
      <w:pPr>
        <w:pStyle w:val="Style17"/>
        <w:bidi w:val="0"/>
        <w:spacing w:lineRule="auto" w:line="240" w:before="0" w:after="0"/>
        <w:ind w:left="0" w:right="0" w:firstLine="708"/>
        <w:contextualSpacing/>
        <w:jc w:val="both"/>
        <w:rPr>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 неналежне утримання об'єктів та елементів благоустрою;</w:t>
      </w:r>
    </w:p>
    <w:p>
      <w:pPr>
        <w:pStyle w:val="Style17"/>
        <w:bidi w:val="0"/>
        <w:spacing w:lineRule="auto" w:line="240" w:before="0" w:after="0"/>
        <w:ind w:left="0" w:right="0" w:firstLine="708"/>
        <w:contextualSpacing/>
        <w:jc w:val="both"/>
        <w:rPr>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наявність стихійних сміттєвих звалищ, розміщення будівельних матеріалів на прибудинковій території, </w:t>
      </w:r>
    </w:p>
    <w:p>
      <w:pPr>
        <w:pStyle w:val="Style17"/>
        <w:bidi w:val="0"/>
        <w:spacing w:lineRule="auto" w:line="240" w:before="0" w:after="0"/>
        <w:ind w:left="0" w:right="0" w:firstLine="708"/>
        <w:contextualSpacing/>
        <w:jc w:val="both"/>
        <w:rPr>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 відсутність у юридичних та фізичних осіб договорів на вивезення твердих побутових відходів, складування відходів в непризначених місцях;</w:t>
      </w:r>
    </w:p>
    <w:p>
      <w:pPr>
        <w:pStyle w:val="Style17"/>
        <w:bidi w:val="0"/>
        <w:spacing w:lineRule="auto" w:line="240" w:before="0" w:after="0"/>
        <w:ind w:left="0" w:right="0" w:firstLine="708"/>
        <w:contextualSpacing/>
        <w:jc w:val="both"/>
        <w:rPr>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 самовільне знищення дерев, кущів та інших зелених насаджень;</w:t>
      </w:r>
    </w:p>
    <w:p>
      <w:pPr>
        <w:pStyle w:val="Style17"/>
        <w:bidi w:val="0"/>
        <w:spacing w:lineRule="auto" w:line="240" w:before="0" w:after="0"/>
        <w:ind w:left="0" w:right="0" w:firstLine="708"/>
        <w:contextualSpacing/>
        <w:jc w:val="both"/>
        <w:rPr>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 невиконання робіт з відновлення благоустрою після проведення земляних та інших ремонтних робіт.</w:t>
      </w:r>
    </w:p>
    <w:p>
      <w:pPr>
        <w:pStyle w:val="Style17"/>
        <w:bidi w:val="0"/>
        <w:spacing w:lineRule="auto" w:line="240" w:before="0" w:after="0"/>
        <w:ind w:left="0" w:right="0" w:firstLine="708"/>
        <w:contextualSpacing/>
        <w:jc w:val="both"/>
        <w:rPr>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Зазначені проблеми негативно впливають насамперед на громадян, не забезпечують сприятливий для життєдіяльності простір, у тому числі захист навколишнього середовища, належний санітарний стан.</w:t>
      </w:r>
    </w:p>
    <w:p>
      <w:pPr>
        <w:pStyle w:val="Style17"/>
        <w:bidi w:val="0"/>
        <w:spacing w:lineRule="auto" w:line="240" w:before="0" w:after="0"/>
        <w:ind w:left="0" w:right="0" w:firstLine="708"/>
        <w:contextualSpacing/>
        <w:jc w:val="both"/>
        <w:rPr>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Негативний вплив зазначених проблем мають також суб'єкти господарювання. Порушення благоустрою призводить до неможливості ефективно здійснювати господарську діяльність.</w:t>
      </w:r>
    </w:p>
    <w:p>
      <w:pPr>
        <w:pStyle w:val="Style17"/>
        <w:bidi w:val="0"/>
        <w:spacing w:lineRule="auto" w:line="240" w:before="0" w:after="0"/>
        <w:ind w:left="0" w:right="0" w:firstLine="708"/>
        <w:contextualSpacing/>
        <w:jc w:val="both"/>
        <w:rPr>
          <w:rFonts w:ascii="Times New Roman" w:hAnsi="Times New Roman"/>
          <w:sz w:val="24"/>
          <w:szCs w:val="24"/>
        </w:rPr>
      </w:pPr>
      <w:r>
        <w:rPr>
          <w:rFonts w:ascii="Times New Roman" w:hAnsi="Times New Roman"/>
          <w:sz w:val="24"/>
          <w:szCs w:val="24"/>
        </w:rPr>
      </w:r>
    </w:p>
    <w:p>
      <w:pPr>
        <w:pStyle w:val="Style17"/>
        <w:bidi w:val="0"/>
        <w:spacing w:lineRule="auto" w:line="240" w:before="0" w:after="0"/>
        <w:ind w:left="0" w:right="0" w:firstLine="708"/>
        <w:contextualSpacing/>
        <w:jc w:val="both"/>
        <w:rPr>
          <w:rFonts w:ascii="Times New Roman" w:hAnsi="Times New Roman"/>
          <w:sz w:val="24"/>
          <w:szCs w:val="24"/>
        </w:rPr>
      </w:pPr>
      <w:r>
        <w:rPr>
          <w:rFonts w:ascii="Times New Roman" w:hAnsi="Times New Roman"/>
          <w:sz w:val="24"/>
          <w:szCs w:val="24"/>
        </w:rPr>
      </w:r>
    </w:p>
    <w:p>
      <w:pPr>
        <w:pStyle w:val="Style17"/>
        <w:bidi w:val="0"/>
        <w:spacing w:lineRule="auto" w:line="240" w:before="0" w:after="0"/>
        <w:ind w:left="0" w:right="0" w:firstLine="708"/>
        <w:contextualSpacing/>
        <w:jc w:val="both"/>
        <w:rPr>
          <w:rFonts w:ascii="Times New Roman" w:hAnsi="Times New Roman"/>
          <w:sz w:val="24"/>
          <w:szCs w:val="24"/>
        </w:rPr>
      </w:pPr>
      <w:r>
        <w:rPr>
          <w:rFonts w:ascii="Times New Roman" w:hAnsi="Times New Roman"/>
          <w:sz w:val="24"/>
          <w:szCs w:val="24"/>
        </w:rPr>
      </w:r>
    </w:p>
    <w:p>
      <w:pPr>
        <w:pStyle w:val="Style17"/>
        <w:widowControl/>
        <w:bidi w:val="0"/>
        <w:spacing w:lineRule="auto" w:line="240" w:before="0" w:after="0"/>
        <w:ind w:left="0" w:right="0" w:firstLine="709"/>
        <w:contextualSpacing/>
        <w:jc w:val="left"/>
        <w:rPr/>
      </w:pPr>
      <w:r>
        <w:rPr>
          <w:rStyle w:val="Style15"/>
          <w:rFonts w:ascii="Times New Roman" w:hAnsi="Times New Roman"/>
          <w:b w:val="false"/>
          <w:bCs w:val="false"/>
          <w:i w:val="false"/>
          <w:caps w:val="false"/>
          <w:smallCaps w:val="false"/>
          <w:color w:val="1D1D1B"/>
          <w:spacing w:val="0"/>
          <w:sz w:val="24"/>
          <w:szCs w:val="24"/>
          <w:lang w:val="uk-UA"/>
        </w:rPr>
        <w:t>Основні групи (підгрупи), на які проблема справляє вплив:</w:t>
      </w:r>
    </w:p>
    <w:tbl>
      <w:tblPr>
        <w:tblW w:w="9585" w:type="dxa"/>
        <w:jc w:val="left"/>
        <w:tblInd w:w="-6" w:type="dxa"/>
        <w:tblLayout w:type="fixed"/>
        <w:tblCellMar>
          <w:top w:w="28" w:type="dxa"/>
          <w:left w:w="28" w:type="dxa"/>
          <w:bottom w:w="28" w:type="dxa"/>
          <w:right w:w="28" w:type="dxa"/>
        </w:tblCellMar>
      </w:tblPr>
      <w:tblGrid>
        <w:gridCol w:w="7594"/>
        <w:gridCol w:w="905"/>
        <w:gridCol w:w="1086"/>
      </w:tblGrid>
      <w:tr>
        <w:trPr/>
        <w:tc>
          <w:tcPr>
            <w:tcW w:w="7594" w:type="dxa"/>
            <w:tcBorders>
              <w:top w:val="double" w:sz="2" w:space="0" w:color="808080"/>
              <w:left w:val="double" w:sz="2" w:space="0" w:color="808080"/>
              <w:bottom w:val="double" w:sz="2" w:space="0" w:color="808080"/>
              <w:right w:val="double" w:sz="2" w:space="0" w:color="808080"/>
            </w:tcBorders>
            <w:vAlign w:val="center"/>
          </w:tcPr>
          <w:p>
            <w:pPr>
              <w:pStyle w:val="Style21"/>
              <w:widowControl w:val="false"/>
              <w:bidi w:val="0"/>
              <w:spacing w:lineRule="auto" w:line="240" w:before="0" w:after="0"/>
              <w:ind w:left="0" w:right="0" w:firstLine="709"/>
              <w:contextualSpacing/>
              <w:jc w:val="left"/>
              <w:rPr>
                <w:rFonts w:ascii="Times New Roman" w:hAnsi="Times New Roman"/>
                <w:sz w:val="24"/>
                <w:szCs w:val="24"/>
                <w:lang w:val="uk-UA"/>
              </w:rPr>
            </w:pPr>
            <w:r>
              <w:rPr>
                <w:rFonts w:ascii="Times New Roman" w:hAnsi="Times New Roman"/>
                <w:sz w:val="24"/>
                <w:szCs w:val="24"/>
                <w:lang w:val="uk-UA"/>
              </w:rPr>
              <w:t>Групи (підгрупи)</w:t>
            </w:r>
          </w:p>
        </w:tc>
        <w:tc>
          <w:tcPr>
            <w:tcW w:w="905" w:type="dxa"/>
            <w:tcBorders>
              <w:top w:val="double" w:sz="2" w:space="0" w:color="808080"/>
              <w:left w:val="double" w:sz="2" w:space="0" w:color="808080"/>
              <w:bottom w:val="double" w:sz="2" w:space="0" w:color="808080"/>
              <w:right w:val="double" w:sz="2" w:space="0" w:color="808080"/>
            </w:tcBorders>
            <w:vAlign w:val="center"/>
          </w:tcPr>
          <w:p>
            <w:pPr>
              <w:pStyle w:val="Style21"/>
              <w:widowControl w:val="false"/>
              <w:bidi w:val="0"/>
              <w:spacing w:lineRule="auto" w:line="240" w:before="0" w:after="0"/>
              <w:ind w:left="0" w:right="0" w:hanging="0"/>
              <w:contextualSpacing/>
              <w:jc w:val="left"/>
              <w:rPr>
                <w:rFonts w:ascii="Times New Roman" w:hAnsi="Times New Roman"/>
                <w:sz w:val="24"/>
                <w:szCs w:val="24"/>
                <w:lang w:val="uk-UA"/>
              </w:rPr>
            </w:pPr>
            <w:r>
              <w:rPr>
                <w:rFonts w:ascii="Times New Roman" w:hAnsi="Times New Roman"/>
                <w:sz w:val="24"/>
                <w:szCs w:val="24"/>
                <w:lang w:val="uk-UA"/>
              </w:rPr>
              <w:t>Так</w:t>
            </w:r>
          </w:p>
        </w:tc>
        <w:tc>
          <w:tcPr>
            <w:tcW w:w="1086" w:type="dxa"/>
            <w:tcBorders>
              <w:top w:val="double" w:sz="2" w:space="0" w:color="808080"/>
              <w:left w:val="double" w:sz="2" w:space="0" w:color="808080"/>
              <w:bottom w:val="double" w:sz="2" w:space="0" w:color="808080"/>
              <w:right w:val="double" w:sz="2" w:space="0" w:color="808080"/>
            </w:tcBorders>
            <w:vAlign w:val="center"/>
          </w:tcPr>
          <w:p>
            <w:pPr>
              <w:pStyle w:val="Style21"/>
              <w:widowControl w:val="false"/>
              <w:bidi w:val="0"/>
              <w:spacing w:lineRule="auto" w:line="240" w:before="0" w:after="0"/>
              <w:ind w:left="0" w:right="0" w:firstLine="709"/>
              <w:contextualSpacing/>
              <w:jc w:val="left"/>
              <w:rPr>
                <w:rFonts w:ascii="Times New Roman" w:hAnsi="Times New Roman"/>
                <w:sz w:val="24"/>
                <w:szCs w:val="24"/>
                <w:lang w:val="uk-UA"/>
              </w:rPr>
            </w:pPr>
            <w:r>
              <w:rPr>
                <w:rFonts w:ascii="Times New Roman" w:hAnsi="Times New Roman"/>
                <w:sz w:val="24"/>
                <w:szCs w:val="24"/>
                <w:lang w:val="uk-UA"/>
              </w:rPr>
              <w:t>Ні</w:t>
            </w:r>
          </w:p>
        </w:tc>
      </w:tr>
      <w:tr>
        <w:trPr/>
        <w:tc>
          <w:tcPr>
            <w:tcW w:w="7594" w:type="dxa"/>
            <w:tcBorders>
              <w:left w:val="double" w:sz="2" w:space="0" w:color="808080"/>
              <w:bottom w:val="double" w:sz="2" w:space="0" w:color="808080"/>
              <w:right w:val="double" w:sz="2" w:space="0" w:color="808080"/>
            </w:tcBorders>
            <w:vAlign w:val="center"/>
          </w:tcPr>
          <w:p>
            <w:pPr>
              <w:pStyle w:val="Style21"/>
              <w:widowControl w:val="false"/>
              <w:bidi w:val="0"/>
              <w:spacing w:lineRule="auto" w:line="240" w:before="0" w:after="0"/>
              <w:ind w:left="0" w:right="0" w:firstLine="709"/>
              <w:contextualSpacing/>
              <w:jc w:val="left"/>
              <w:rPr>
                <w:rFonts w:ascii="Times New Roman" w:hAnsi="Times New Roman"/>
                <w:sz w:val="24"/>
                <w:szCs w:val="24"/>
                <w:lang w:val="uk-UA"/>
              </w:rPr>
            </w:pPr>
            <w:r>
              <w:rPr>
                <w:rFonts w:ascii="Times New Roman" w:hAnsi="Times New Roman"/>
                <w:sz w:val="24"/>
                <w:szCs w:val="24"/>
                <w:lang w:val="uk-UA"/>
              </w:rPr>
              <w:t>Громадяни</w:t>
            </w:r>
          </w:p>
        </w:tc>
        <w:tc>
          <w:tcPr>
            <w:tcW w:w="905" w:type="dxa"/>
            <w:tcBorders>
              <w:left w:val="double" w:sz="2" w:space="0" w:color="808080"/>
              <w:bottom w:val="double" w:sz="2" w:space="0" w:color="808080"/>
              <w:right w:val="double" w:sz="2" w:space="0" w:color="808080"/>
            </w:tcBorders>
            <w:vAlign w:val="center"/>
          </w:tcPr>
          <w:p>
            <w:pPr>
              <w:pStyle w:val="Style21"/>
              <w:widowControl w:val="false"/>
              <w:bidi w:val="0"/>
              <w:spacing w:lineRule="auto" w:line="240" w:before="0" w:after="0"/>
              <w:ind w:left="0" w:right="0" w:firstLine="709"/>
              <w:contextualSpacing/>
              <w:jc w:val="left"/>
              <w:rPr>
                <w:rFonts w:ascii="Times New Roman" w:hAnsi="Times New Roman"/>
                <w:sz w:val="24"/>
                <w:szCs w:val="24"/>
                <w:lang w:val="uk-UA"/>
              </w:rPr>
            </w:pPr>
            <w:r>
              <w:rPr>
                <w:rFonts w:ascii="Times New Roman" w:hAnsi="Times New Roman"/>
                <w:sz w:val="24"/>
                <w:szCs w:val="24"/>
                <w:lang w:val="uk-UA"/>
              </w:rPr>
              <w:t>+</w:t>
            </w:r>
          </w:p>
        </w:tc>
        <w:tc>
          <w:tcPr>
            <w:tcW w:w="1086" w:type="dxa"/>
            <w:tcBorders>
              <w:left w:val="double" w:sz="2" w:space="0" w:color="808080"/>
              <w:bottom w:val="double" w:sz="2" w:space="0" w:color="808080"/>
              <w:right w:val="double" w:sz="2" w:space="0" w:color="808080"/>
            </w:tcBorders>
            <w:vAlign w:val="center"/>
          </w:tcPr>
          <w:p>
            <w:pPr>
              <w:pStyle w:val="Style21"/>
              <w:widowControl w:val="false"/>
              <w:bidi w:val="0"/>
              <w:spacing w:lineRule="auto" w:line="240" w:before="0" w:after="0"/>
              <w:ind w:left="0" w:right="0" w:firstLine="709"/>
              <w:contextualSpacing/>
              <w:jc w:val="left"/>
              <w:rPr>
                <w:rFonts w:ascii="Times New Roman" w:hAnsi="Times New Roman"/>
                <w:sz w:val="24"/>
                <w:szCs w:val="24"/>
                <w:lang w:val="uk-UA"/>
              </w:rPr>
            </w:pPr>
            <w:r>
              <w:rPr>
                <w:rFonts w:ascii="Times New Roman" w:hAnsi="Times New Roman"/>
                <w:sz w:val="24"/>
                <w:szCs w:val="24"/>
                <w:lang w:val="uk-UA"/>
              </w:rPr>
              <w:t>-</w:t>
            </w:r>
          </w:p>
        </w:tc>
      </w:tr>
      <w:tr>
        <w:trPr/>
        <w:tc>
          <w:tcPr>
            <w:tcW w:w="7594" w:type="dxa"/>
            <w:tcBorders>
              <w:left w:val="double" w:sz="2" w:space="0" w:color="808080"/>
              <w:bottom w:val="double" w:sz="2" w:space="0" w:color="808080"/>
              <w:right w:val="double" w:sz="2" w:space="0" w:color="808080"/>
            </w:tcBorders>
            <w:vAlign w:val="center"/>
          </w:tcPr>
          <w:p>
            <w:pPr>
              <w:pStyle w:val="Style21"/>
              <w:widowControl w:val="false"/>
              <w:bidi w:val="0"/>
              <w:spacing w:lineRule="auto" w:line="240" w:before="0" w:after="0"/>
              <w:ind w:left="0" w:right="0" w:firstLine="709"/>
              <w:contextualSpacing/>
              <w:jc w:val="left"/>
              <w:rPr>
                <w:rFonts w:ascii="Times New Roman" w:hAnsi="Times New Roman"/>
                <w:sz w:val="24"/>
                <w:szCs w:val="24"/>
                <w:lang w:val="uk-UA"/>
              </w:rPr>
            </w:pPr>
            <w:r>
              <w:rPr>
                <w:rFonts w:ascii="Times New Roman" w:hAnsi="Times New Roman"/>
                <w:sz w:val="24"/>
                <w:szCs w:val="24"/>
                <w:lang w:val="uk-UA"/>
              </w:rPr>
              <w:t>Органи місцевого самоврядування</w:t>
            </w:r>
          </w:p>
        </w:tc>
        <w:tc>
          <w:tcPr>
            <w:tcW w:w="905" w:type="dxa"/>
            <w:tcBorders>
              <w:left w:val="double" w:sz="2" w:space="0" w:color="808080"/>
              <w:bottom w:val="double" w:sz="2" w:space="0" w:color="808080"/>
              <w:right w:val="double" w:sz="2" w:space="0" w:color="808080"/>
            </w:tcBorders>
            <w:vAlign w:val="center"/>
          </w:tcPr>
          <w:p>
            <w:pPr>
              <w:pStyle w:val="Style21"/>
              <w:widowControl w:val="false"/>
              <w:bidi w:val="0"/>
              <w:spacing w:lineRule="auto" w:line="240" w:before="0" w:after="0"/>
              <w:ind w:left="0" w:right="0" w:firstLine="709"/>
              <w:contextualSpacing/>
              <w:jc w:val="left"/>
              <w:rPr>
                <w:rFonts w:ascii="Times New Roman" w:hAnsi="Times New Roman"/>
                <w:sz w:val="24"/>
                <w:szCs w:val="24"/>
                <w:lang w:val="uk-UA"/>
              </w:rPr>
            </w:pPr>
            <w:r>
              <w:rPr>
                <w:rFonts w:ascii="Times New Roman" w:hAnsi="Times New Roman"/>
                <w:sz w:val="24"/>
                <w:szCs w:val="24"/>
                <w:lang w:val="uk-UA"/>
              </w:rPr>
              <w:t>+</w:t>
            </w:r>
          </w:p>
        </w:tc>
        <w:tc>
          <w:tcPr>
            <w:tcW w:w="1086" w:type="dxa"/>
            <w:tcBorders>
              <w:left w:val="double" w:sz="2" w:space="0" w:color="808080"/>
              <w:bottom w:val="double" w:sz="2" w:space="0" w:color="808080"/>
              <w:right w:val="double" w:sz="2" w:space="0" w:color="808080"/>
            </w:tcBorders>
            <w:vAlign w:val="center"/>
          </w:tcPr>
          <w:p>
            <w:pPr>
              <w:pStyle w:val="Style21"/>
              <w:widowControl w:val="false"/>
              <w:bidi w:val="0"/>
              <w:spacing w:lineRule="auto" w:line="240" w:before="0" w:after="0"/>
              <w:ind w:left="0" w:right="0" w:firstLine="709"/>
              <w:contextualSpacing/>
              <w:jc w:val="left"/>
              <w:rPr>
                <w:rFonts w:ascii="Times New Roman" w:hAnsi="Times New Roman"/>
                <w:sz w:val="24"/>
                <w:szCs w:val="24"/>
                <w:lang w:val="uk-UA"/>
              </w:rPr>
            </w:pPr>
            <w:r>
              <w:rPr>
                <w:rFonts w:ascii="Times New Roman" w:hAnsi="Times New Roman"/>
                <w:sz w:val="24"/>
                <w:szCs w:val="24"/>
                <w:lang w:val="uk-UA"/>
              </w:rPr>
              <w:t>-</w:t>
            </w:r>
          </w:p>
        </w:tc>
      </w:tr>
      <w:tr>
        <w:trPr/>
        <w:tc>
          <w:tcPr>
            <w:tcW w:w="7594" w:type="dxa"/>
            <w:tcBorders>
              <w:left w:val="double" w:sz="2" w:space="0" w:color="808080"/>
              <w:bottom w:val="double" w:sz="2" w:space="0" w:color="808080"/>
              <w:right w:val="double" w:sz="2" w:space="0" w:color="808080"/>
            </w:tcBorders>
            <w:vAlign w:val="center"/>
          </w:tcPr>
          <w:p>
            <w:pPr>
              <w:pStyle w:val="Style21"/>
              <w:widowControl w:val="false"/>
              <w:bidi w:val="0"/>
              <w:spacing w:lineRule="auto" w:line="240" w:before="0" w:after="0"/>
              <w:ind w:left="0" w:right="0" w:firstLine="709"/>
              <w:contextualSpacing/>
              <w:jc w:val="left"/>
              <w:rPr>
                <w:rFonts w:ascii="Times New Roman" w:hAnsi="Times New Roman"/>
                <w:sz w:val="24"/>
                <w:szCs w:val="24"/>
                <w:lang w:val="uk-UA"/>
              </w:rPr>
            </w:pPr>
            <w:r>
              <w:rPr>
                <w:rFonts w:ascii="Times New Roman" w:hAnsi="Times New Roman"/>
                <w:sz w:val="24"/>
                <w:szCs w:val="24"/>
                <w:lang w:val="uk-UA"/>
              </w:rPr>
              <w:t>Суб’єкти господарювання, у тому числі суб’єкти малого підприємництва</w:t>
            </w:r>
          </w:p>
        </w:tc>
        <w:tc>
          <w:tcPr>
            <w:tcW w:w="905" w:type="dxa"/>
            <w:tcBorders>
              <w:left w:val="double" w:sz="2" w:space="0" w:color="808080"/>
              <w:bottom w:val="double" w:sz="2" w:space="0" w:color="808080"/>
              <w:right w:val="double" w:sz="2" w:space="0" w:color="808080"/>
            </w:tcBorders>
            <w:vAlign w:val="center"/>
          </w:tcPr>
          <w:p>
            <w:pPr>
              <w:pStyle w:val="Style21"/>
              <w:widowControl w:val="false"/>
              <w:bidi w:val="0"/>
              <w:spacing w:lineRule="auto" w:line="240" w:before="0" w:after="0"/>
              <w:ind w:left="0" w:right="0" w:firstLine="709"/>
              <w:contextualSpacing/>
              <w:jc w:val="left"/>
              <w:rPr>
                <w:rFonts w:ascii="Times New Roman" w:hAnsi="Times New Roman"/>
                <w:sz w:val="24"/>
                <w:szCs w:val="24"/>
                <w:lang w:val="uk-UA"/>
              </w:rPr>
            </w:pPr>
            <w:r>
              <w:rPr>
                <w:rFonts w:ascii="Times New Roman" w:hAnsi="Times New Roman"/>
                <w:sz w:val="24"/>
                <w:szCs w:val="24"/>
                <w:lang w:val="uk-UA"/>
              </w:rPr>
              <w:t>+</w:t>
            </w:r>
          </w:p>
        </w:tc>
        <w:tc>
          <w:tcPr>
            <w:tcW w:w="1086" w:type="dxa"/>
            <w:tcBorders>
              <w:left w:val="double" w:sz="2" w:space="0" w:color="808080"/>
              <w:bottom w:val="double" w:sz="2" w:space="0" w:color="808080"/>
              <w:right w:val="double" w:sz="2" w:space="0" w:color="808080"/>
            </w:tcBorders>
            <w:vAlign w:val="center"/>
          </w:tcPr>
          <w:p>
            <w:pPr>
              <w:pStyle w:val="Style21"/>
              <w:widowControl w:val="false"/>
              <w:bidi w:val="0"/>
              <w:spacing w:lineRule="auto" w:line="240" w:before="0" w:after="0"/>
              <w:ind w:left="0" w:right="0" w:firstLine="709"/>
              <w:contextualSpacing/>
              <w:jc w:val="left"/>
              <w:rPr>
                <w:rFonts w:ascii="Times New Roman" w:hAnsi="Times New Roman"/>
                <w:sz w:val="24"/>
                <w:szCs w:val="24"/>
                <w:lang w:val="uk-UA"/>
              </w:rPr>
            </w:pPr>
            <w:r>
              <w:rPr>
                <w:rFonts w:ascii="Times New Roman" w:hAnsi="Times New Roman"/>
                <w:sz w:val="24"/>
                <w:szCs w:val="24"/>
                <w:lang w:val="uk-UA"/>
              </w:rPr>
              <w:t>-</w:t>
            </w:r>
          </w:p>
        </w:tc>
      </w:tr>
    </w:tbl>
    <w:p>
      <w:pPr>
        <w:pStyle w:val="Style17"/>
        <w:widowControl/>
        <w:bidi w:val="0"/>
        <w:spacing w:lineRule="auto" w:line="240" w:before="0" w:after="0"/>
        <w:ind w:left="0" w:right="0" w:hanging="0"/>
        <w:contextualSpacing/>
        <w:jc w:val="left"/>
        <w:rPr>
          <w:rFonts w:ascii="Times New Roman" w:hAnsi="Times New Roman"/>
          <w:b/>
          <w:b/>
          <w:i w:val="false"/>
          <w:i w:val="false"/>
          <w:caps w:val="false"/>
          <w:smallCaps w:val="false"/>
          <w:color w:val="1D1D1B"/>
          <w:spacing w:val="0"/>
          <w:sz w:val="24"/>
          <w:szCs w:val="24"/>
          <w:lang w:val="uk-UA"/>
        </w:rPr>
      </w:pPr>
      <w:r>
        <w:rPr>
          <w:rFonts w:ascii="Times New Roman" w:hAnsi="Times New Roman"/>
          <w:b/>
          <w:i w:val="false"/>
          <w:caps w:val="false"/>
          <w:smallCaps w:val="false"/>
          <w:color w:val="1D1D1B"/>
          <w:spacing w:val="0"/>
          <w:sz w:val="24"/>
          <w:szCs w:val="24"/>
          <w:lang w:val="uk-UA"/>
        </w:rPr>
      </w:r>
    </w:p>
    <w:p>
      <w:pPr>
        <w:pStyle w:val="Style17"/>
        <w:bidi w:val="0"/>
        <w:spacing w:lineRule="auto" w:line="240" w:before="0" w:after="0"/>
        <w:ind w:left="0" w:right="0" w:firstLine="708"/>
        <w:contextualSpacing/>
        <w:jc w:val="both"/>
        <w:rPr>
          <w:rFonts w:ascii="Times New Roman" w:hAnsi="Times New Roman"/>
          <w:sz w:val="24"/>
          <w:szCs w:val="24"/>
        </w:rPr>
      </w:pPr>
      <w:r>
        <w:rPr>
          <w:rFonts w:ascii="Times New Roman" w:hAnsi="Times New Roman"/>
          <w:sz w:val="24"/>
          <w:szCs w:val="24"/>
        </w:rPr>
      </w:r>
    </w:p>
    <w:p>
      <w:pPr>
        <w:pStyle w:val="Style17"/>
        <w:bidi w:val="0"/>
        <w:spacing w:lineRule="auto" w:line="240" w:before="0" w:after="0"/>
        <w:ind w:left="0" w:right="0" w:firstLine="708"/>
        <w:contextualSpacing/>
        <w:jc w:val="both"/>
        <w:rPr>
          <w:sz w:val="24"/>
          <w:szCs w:val="24"/>
        </w:rPr>
      </w:pPr>
      <w:r>
        <w:rPr>
          <w:rFonts w:ascii="Times New Roman" w:hAnsi="Times New Roman"/>
          <w:b w:val="false"/>
          <w:bCs w:val="false"/>
          <w:i w:val="false"/>
          <w:iCs w:val="false"/>
          <w:caps w:val="false"/>
          <w:smallCaps w:val="false"/>
          <w:strike w:val="false"/>
          <w:dstrike w:val="false"/>
          <w:color w:val="000000"/>
          <w:sz w:val="24"/>
          <w:szCs w:val="24"/>
          <w:u w:val="none"/>
          <w:effect w:val="none"/>
          <w:shd w:fill="auto" w:val="clear"/>
        </w:rPr>
        <w:t>Обґрунтування неможливості вирішення проблеми за допомогою ринкових механізмів:</w:t>
      </w:r>
    </w:p>
    <w:p>
      <w:pPr>
        <w:pStyle w:val="Style17"/>
        <w:bidi w:val="0"/>
        <w:spacing w:lineRule="auto" w:line="240" w:before="0" w:after="0"/>
        <w:ind w:left="0" w:right="0" w:firstLine="708"/>
        <w:contextualSpacing/>
        <w:jc w:val="both"/>
        <w:rPr>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Застосування ринкових механізмів для вирішення вказаної проблеми не є можливим, оскільки здійснення вищезазначених заходів є засобом державного регулювання та відповідно до чинного законодавства є компетенцією сільської ради.</w:t>
      </w:r>
    </w:p>
    <w:p>
      <w:pPr>
        <w:pStyle w:val="Style17"/>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p>
      <w:pPr>
        <w:pStyle w:val="Style17"/>
        <w:bidi w:val="0"/>
        <w:spacing w:lineRule="auto" w:line="240" w:before="0" w:after="0"/>
        <w:ind w:left="0" w:right="0" w:firstLine="708"/>
        <w:contextualSpacing/>
        <w:rPr>
          <w:sz w:val="24"/>
          <w:szCs w:val="24"/>
        </w:rPr>
      </w:pPr>
      <w:r>
        <w:rPr>
          <w:rFonts w:ascii="Times New Roman" w:hAnsi="Times New Roman"/>
          <w:b w:val="false"/>
          <w:bCs w:val="false"/>
          <w:i w:val="false"/>
          <w:iCs w:val="false"/>
          <w:caps w:val="false"/>
          <w:smallCaps w:val="false"/>
          <w:strike w:val="false"/>
          <w:dstrike w:val="false"/>
          <w:color w:val="000000"/>
          <w:sz w:val="24"/>
          <w:szCs w:val="24"/>
          <w:u w:val="none"/>
          <w:effect w:val="none"/>
          <w:shd w:fill="auto" w:val="clear"/>
        </w:rPr>
        <w:t>Обґрунтування неможливості вирішення проблеми за допомогою діючих регуляторних актів:</w:t>
      </w:r>
    </w:p>
    <w:p>
      <w:pPr>
        <w:pStyle w:val="Style17"/>
        <w:bidi w:val="0"/>
        <w:spacing w:lineRule="auto" w:line="240" w:before="0" w:after="0"/>
        <w:ind w:left="0" w:right="0" w:firstLine="708"/>
        <w:contextualSpacing/>
        <w:jc w:val="both"/>
        <w:rPr>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Зазначена проблема не може бути вирішена за допомогою  чинних законодавчих та нормативно-правових актів вищих органів державної влади, оскільки існує пряма вказівка Закону на необхідність розв’язання подібних проблем, саме за допомогою прийняття регуляторних актів.</w:t>
      </w:r>
    </w:p>
    <w:p>
      <w:pPr>
        <w:pStyle w:val="Style17"/>
        <w:bidi w:val="0"/>
        <w:spacing w:lineRule="auto" w:line="240" w:before="0" w:after="0"/>
        <w:ind w:left="0" w:right="0" w:firstLine="708"/>
        <w:contextualSpacing/>
        <w:jc w:val="both"/>
        <w:rPr>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Зокрема, </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стаття 34</w:t>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Закону України «Про благоустрій населених пунктів» визначає, що Правила благоустрою території населеного пункту – це нормативно-правовий акт, яким установлюється порядок благоустрою та утримання території та об’єктів благоустрою. Правила розробляються для всіх сіл і затверджуються відповідними органами місцевого самоврядування. Орган місцевого самоврядування забезпечує вільний доступ населення та всіх зацікавлених до затверджених Правил.</w:t>
      </w:r>
    </w:p>
    <w:p>
      <w:pPr>
        <w:pStyle w:val="Style17"/>
        <w:bidi w:val="0"/>
        <w:spacing w:lineRule="auto" w:line="240" w:before="0" w:after="0"/>
        <w:ind w:left="0" w:right="0" w:firstLine="708"/>
        <w:contextualSpacing/>
        <w:jc w:val="both"/>
        <w:rPr>
          <w:rFonts w:ascii="Times New Roman" w:hAnsi="Times New Roman"/>
          <w:sz w:val="24"/>
          <w:szCs w:val="24"/>
        </w:rPr>
      </w:pPr>
      <w:r>
        <w:rPr>
          <w:rFonts w:ascii="Times New Roman" w:hAnsi="Times New Roman"/>
          <w:sz w:val="24"/>
          <w:szCs w:val="24"/>
        </w:rPr>
      </w:r>
    </w:p>
    <w:p>
      <w:pPr>
        <w:pStyle w:val="Style17"/>
        <w:bidi w:val="0"/>
        <w:spacing w:lineRule="auto" w:line="240" w:before="0" w:after="0"/>
        <w:ind w:left="0" w:right="0" w:firstLine="708"/>
        <w:contextualSpacing/>
        <w:jc w:val="both"/>
        <w:rPr>
          <w:rFonts w:ascii="Times New Roman" w:hAnsi="Times New Roman"/>
          <w:sz w:val="24"/>
          <w:szCs w:val="24"/>
        </w:rPr>
      </w:pPr>
      <w:r>
        <w:rPr>
          <w:rFonts w:ascii="Times New Roman" w:hAnsi="Times New Roman"/>
          <w:sz w:val="24"/>
          <w:szCs w:val="24"/>
        </w:rPr>
      </w:r>
    </w:p>
    <w:p>
      <w:pPr>
        <w:pStyle w:val="Style17"/>
        <w:bidi w:val="0"/>
        <w:spacing w:lineRule="auto" w:line="240" w:before="0" w:after="0"/>
        <w:ind w:left="0" w:right="0" w:firstLine="708"/>
        <w:contextualSpacing/>
        <w:jc w:val="center"/>
        <w:rPr>
          <w:sz w:val="24"/>
          <w:szCs w:val="24"/>
        </w:rPr>
      </w:pPr>
      <w:r>
        <w:rPr>
          <w:rFonts w:ascii="Times New Roman" w:hAnsi="Times New Roman"/>
          <w:b w:val="false"/>
          <w:bCs w:val="false"/>
          <w:i w:val="false"/>
          <w:iCs w:val="false"/>
          <w:caps w:val="false"/>
          <w:smallCaps w:val="false"/>
          <w:strike w:val="false"/>
          <w:dstrike w:val="false"/>
          <w:color w:val="000000"/>
          <w:sz w:val="24"/>
          <w:szCs w:val="24"/>
          <w:u w:val="none"/>
          <w:effect w:val="none"/>
          <w:shd w:fill="auto" w:val="clear"/>
        </w:rPr>
        <w:t>II. Цілі державного регулювання</w:t>
      </w:r>
    </w:p>
    <w:p>
      <w:pPr>
        <w:pStyle w:val="Style17"/>
        <w:bidi w:val="0"/>
        <w:spacing w:lineRule="auto" w:line="240" w:before="0" w:after="0"/>
        <w:ind w:left="0" w:right="0" w:firstLine="708"/>
        <w:contextualSpacing/>
        <w:jc w:val="both"/>
        <w:rPr>
          <w:sz w:val="24"/>
          <w:szCs w:val="24"/>
        </w:rPr>
      </w:pPr>
      <w:r>
        <w:rPr>
          <w:rFonts w:ascii="Times New Roman" w:hAnsi="Times New Roman"/>
          <w:b w:val="false"/>
          <w:bCs w:val="false"/>
          <w:i w:val="false"/>
          <w:iCs w:val="false"/>
          <w:caps w:val="false"/>
          <w:smallCaps w:val="false"/>
          <w:strike w:val="false"/>
          <w:dstrike w:val="false"/>
          <w:color w:val="000000"/>
          <w:sz w:val="24"/>
          <w:szCs w:val="24"/>
          <w:u w:val="none"/>
          <w:effect w:val="none"/>
          <w:shd w:fill="auto" w:val="clear"/>
        </w:rPr>
        <w:t>Цілі державного регулювання, безпосередньо пов'язані з розв'язанням проблеми:</w:t>
      </w:r>
    </w:p>
    <w:p>
      <w:pPr>
        <w:pStyle w:val="Style17"/>
        <w:bidi w:val="0"/>
        <w:spacing w:lineRule="auto" w:line="240" w:before="0" w:after="0"/>
        <w:ind w:left="0" w:right="0" w:firstLine="708"/>
        <w:contextualSpacing/>
        <w:jc w:val="both"/>
        <w:rPr>
          <w:rFonts w:ascii="Times New Roman" w:hAnsi="Times New Roman"/>
          <w:sz w:val="24"/>
          <w:szCs w:val="24"/>
        </w:rPr>
      </w:pPr>
      <w:r>
        <w:rPr>
          <w:rFonts w:ascii="Times New Roman" w:hAnsi="Times New Roman"/>
          <w:sz w:val="24"/>
          <w:szCs w:val="24"/>
        </w:rPr>
      </w:r>
    </w:p>
    <w:p>
      <w:pPr>
        <w:pStyle w:val="Style17"/>
        <w:bidi w:val="0"/>
        <w:spacing w:lineRule="auto" w:line="240" w:before="0" w:after="0"/>
        <w:ind w:left="0" w:right="0" w:firstLine="708"/>
        <w:contextualSpacing/>
        <w:rPr>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Проект регуляторного акту спрямований на розв’язання проблеми, визначеної в попередньому розділі.</w:t>
      </w:r>
    </w:p>
    <w:p>
      <w:pPr>
        <w:pStyle w:val="Style17"/>
        <w:bidi w:val="0"/>
        <w:spacing w:lineRule="auto" w:line="240" w:before="0" w:after="0"/>
        <w:ind w:left="0" w:right="0" w:firstLine="708"/>
        <w:contextualSpacing/>
        <w:rPr>
          <w:sz w:val="24"/>
          <w:szCs w:val="24"/>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Основними цілями регулювання є:</w:t>
      </w:r>
    </w:p>
    <w:p>
      <w:pPr>
        <w:pStyle w:val="Style17"/>
        <w:bidi w:val="0"/>
        <w:spacing w:lineRule="auto" w:line="240" w:before="0" w:after="0"/>
        <w:ind w:left="0" w:right="0" w:firstLine="708"/>
        <w:contextualSpacing/>
        <w:rPr>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 створення умов захисту і відновлення сприятливого для життєдіяльності як людини так і суб’єктів господарювання середовища;</w:t>
      </w:r>
    </w:p>
    <w:p>
      <w:pPr>
        <w:pStyle w:val="Style17"/>
        <w:bidi w:val="0"/>
        <w:spacing w:lineRule="auto" w:line="240" w:before="0" w:after="0"/>
        <w:contextualSpacing/>
        <w:jc w:val="both"/>
        <w:rPr>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ab/>
        <w:t xml:space="preserve">- визначення чітких вимог до організації роботи та заходів з благоустрою на території населених пунктів </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Білоцерківської</w:t>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сільської ради організаціями, установами, закладами, суб’єктами господарювання та мешканцями населених пунктів, їх прав та обов’язків;</w:t>
      </w:r>
    </w:p>
    <w:p>
      <w:pPr>
        <w:pStyle w:val="Style17"/>
        <w:bidi w:val="0"/>
        <w:spacing w:lineRule="auto" w:line="240" w:before="0" w:after="0"/>
        <w:ind w:left="0" w:right="0" w:firstLine="708"/>
        <w:contextualSpacing/>
        <w:jc w:val="both"/>
        <w:rPr>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 захист довкілля;</w:t>
      </w:r>
    </w:p>
    <w:p>
      <w:pPr>
        <w:pStyle w:val="Style17"/>
        <w:bidi w:val="0"/>
        <w:spacing w:lineRule="auto" w:line="240" w:before="0" w:after="0"/>
        <w:ind w:left="0" w:right="0" w:firstLine="708"/>
        <w:contextualSpacing/>
        <w:jc w:val="both"/>
        <w:rPr>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покращення санітарного стану та мікроклімату на території населених пунктів </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Білоцерківської</w:t>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сільської ради;</w:t>
      </w:r>
    </w:p>
    <w:p>
      <w:pPr>
        <w:pStyle w:val="Style17"/>
        <w:bidi w:val="0"/>
        <w:spacing w:lineRule="auto" w:line="240" w:before="0" w:after="0"/>
        <w:ind w:left="0" w:right="0" w:firstLine="708"/>
        <w:contextualSpacing/>
        <w:jc w:val="both"/>
        <w:rPr>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 належне утримання та раціональне використання території населеного пункту;</w:t>
      </w:r>
    </w:p>
    <w:p>
      <w:pPr>
        <w:pStyle w:val="Style17"/>
        <w:bidi w:val="0"/>
        <w:spacing w:lineRule="auto" w:line="240" w:before="0" w:after="0"/>
        <w:ind w:left="0" w:right="0" w:firstLine="708"/>
        <w:contextualSpacing/>
        <w:jc w:val="both"/>
        <w:rPr>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 збереження об'єктів та елементів благоустрою, у тому числі зелених насаджень, їх раціональне використання.</w:t>
      </w:r>
    </w:p>
    <w:p>
      <w:pPr>
        <w:pStyle w:val="Style17"/>
        <w:bidi w:val="0"/>
        <w:spacing w:lineRule="auto" w:line="240" w:before="0" w:after="0"/>
        <w:ind w:left="0" w:right="0" w:firstLine="708"/>
        <w:contextualSpacing/>
        <w:jc w:val="both"/>
        <w:rPr>
          <w:rFonts w:ascii="Times New Roman" w:hAnsi="Times New Roman"/>
          <w:sz w:val="24"/>
          <w:szCs w:val="24"/>
        </w:rPr>
      </w:pPr>
      <w:r>
        <w:rPr>
          <w:rFonts w:ascii="Times New Roman" w:hAnsi="Times New Roman"/>
          <w:sz w:val="24"/>
          <w:szCs w:val="24"/>
        </w:rPr>
      </w:r>
    </w:p>
    <w:p>
      <w:pPr>
        <w:pStyle w:val="Style17"/>
        <w:bidi w:val="0"/>
        <w:spacing w:lineRule="auto" w:line="240" w:before="0" w:after="0"/>
        <w:ind w:left="0" w:right="0" w:firstLine="708"/>
        <w:contextualSpacing/>
        <w:jc w:val="both"/>
        <w:rPr>
          <w:sz w:val="24"/>
          <w:szCs w:val="24"/>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III. Визначення та оцінка альтернативних способів досягнення цілей</w:t>
      </w:r>
    </w:p>
    <w:p>
      <w:pPr>
        <w:pStyle w:val="Style17"/>
        <w:bidi w:val="0"/>
        <w:spacing w:lineRule="auto" w:line="240" w:before="0" w:after="0"/>
        <w:ind w:left="0" w:right="0" w:firstLine="708"/>
        <w:contextualSpacing/>
        <w:jc w:val="both"/>
        <w:rPr>
          <w:rFonts w:ascii="Times New Roman" w:hAnsi="Times New Roman"/>
          <w:i w:val="false"/>
          <w:i w:val="false"/>
          <w:caps w:val="false"/>
          <w:smallCaps w:val="false"/>
          <w:strike w:val="false"/>
          <w:dstrike w:val="false"/>
          <w:color w:val="000000"/>
          <w:sz w:val="24"/>
          <w:szCs w:val="24"/>
          <w:u w:val="none"/>
          <w:effect w:val="none"/>
          <w:shd w:fill="auto" w:val="clear"/>
        </w:rPr>
      </w:pPr>
      <w:r>
        <w:rPr>
          <w:rFonts w:ascii="Times New Roman" w:hAnsi="Times New Roman"/>
          <w:i w:val="false"/>
          <w:caps w:val="false"/>
          <w:smallCaps w:val="false"/>
          <w:strike w:val="false"/>
          <w:dstrike w:val="false"/>
          <w:color w:val="000000"/>
          <w:sz w:val="24"/>
          <w:szCs w:val="24"/>
          <w:u w:val="none"/>
          <w:effect w:val="none"/>
          <w:shd w:fill="auto" w:val="clear"/>
        </w:rPr>
      </w:r>
    </w:p>
    <w:p>
      <w:pPr>
        <w:pStyle w:val="Style17"/>
        <w:bidi w:val="0"/>
        <w:spacing w:lineRule="auto" w:line="240" w:before="0" w:after="0"/>
        <w:ind w:left="0" w:right="0" w:firstLine="708"/>
        <w:contextualSpacing/>
        <w:jc w:val="both"/>
        <w:rPr>
          <w:rFonts w:ascii="Times New Roman" w:hAnsi="Times New Roman"/>
          <w:b w:val="false"/>
          <w:b w:val="false"/>
          <w:bCs w:val="false"/>
          <w:i w:val="false"/>
          <w:i w:val="false"/>
          <w:caps w:val="false"/>
          <w:smallCaps w:val="false"/>
          <w:strike w:val="false"/>
          <w:dstrike w:val="false"/>
          <w:color w:val="000000"/>
          <w:u w:val="none"/>
          <w:effect w:val="none"/>
          <w:shd w:fill="auto" w:val="clear"/>
        </w:rPr>
      </w:pPr>
      <w:r>
        <w:rPr>
          <w:rFonts w:ascii="Times New Roman" w:hAnsi="Times New Roman"/>
          <w:b w:val="false"/>
          <w:bCs w:val="false"/>
          <w:i w:val="false"/>
          <w:caps w:val="false"/>
          <w:smallCaps w:val="false"/>
          <w:strike w:val="false"/>
          <w:dstrike w:val="false"/>
          <w:color w:val="000000"/>
          <w:u w:val="none"/>
          <w:effect w:val="none"/>
          <w:shd w:fill="auto" w:val="clear"/>
        </w:rPr>
      </w:r>
    </w:p>
    <w:p>
      <w:pPr>
        <w:pStyle w:val="Style17"/>
        <w:bidi w:val="0"/>
        <w:spacing w:lineRule="auto" w:line="240" w:before="0" w:after="0"/>
        <w:ind w:left="0" w:right="0" w:firstLine="708"/>
        <w:contextualSpacing/>
        <w:jc w:val="both"/>
        <w:rPr>
          <w:rFonts w:ascii="Times New Roman" w:hAnsi="Times New Roman"/>
          <w:b w:val="false"/>
          <w:b w:val="false"/>
          <w:bCs w:val="false"/>
          <w:i w:val="false"/>
          <w:i w:val="false"/>
          <w:caps w:val="false"/>
          <w:smallCaps w:val="false"/>
          <w:strike w:val="false"/>
          <w:dstrike w:val="false"/>
          <w:color w:val="000000"/>
          <w:u w:val="none"/>
          <w:effect w:val="none"/>
          <w:shd w:fill="auto" w:val="clear"/>
        </w:rPr>
      </w:pPr>
      <w:r>
        <w:rPr>
          <w:rFonts w:ascii="Times New Roman" w:hAnsi="Times New Roman"/>
          <w:b w:val="false"/>
          <w:bCs w:val="false"/>
          <w:i w:val="false"/>
          <w:caps w:val="false"/>
          <w:smallCaps w:val="false"/>
          <w:strike w:val="false"/>
          <w:dstrike w:val="false"/>
          <w:color w:val="000000"/>
          <w:u w:val="none"/>
          <w:effect w:val="none"/>
          <w:shd w:fill="auto" w:val="clear"/>
        </w:rPr>
      </w:r>
    </w:p>
    <w:p>
      <w:pPr>
        <w:pStyle w:val="Style17"/>
        <w:bidi w:val="0"/>
        <w:spacing w:lineRule="auto" w:line="240" w:before="0" w:after="0"/>
        <w:ind w:left="0" w:right="0" w:firstLine="708"/>
        <w:contextualSpacing/>
        <w:jc w:val="both"/>
        <w:rPr>
          <w:rFonts w:ascii="Times New Roman" w:hAnsi="Times New Roman"/>
          <w:b w:val="false"/>
          <w:b w:val="false"/>
          <w:bCs w:val="false"/>
          <w:i w:val="false"/>
          <w:i w:val="false"/>
          <w:caps w:val="false"/>
          <w:smallCaps w:val="false"/>
          <w:strike w:val="false"/>
          <w:dstrike w:val="false"/>
          <w:color w:val="000000"/>
          <w:u w:val="none"/>
          <w:effect w:val="none"/>
          <w:shd w:fill="auto" w:val="clear"/>
        </w:rPr>
      </w:pPr>
      <w:r>
        <w:rPr>
          <w:rFonts w:ascii="Times New Roman" w:hAnsi="Times New Roman"/>
          <w:b w:val="false"/>
          <w:bCs w:val="false"/>
          <w:i w:val="false"/>
          <w:caps w:val="false"/>
          <w:smallCaps w:val="false"/>
          <w:strike w:val="false"/>
          <w:dstrike w:val="false"/>
          <w:color w:val="000000"/>
          <w:u w:val="none"/>
          <w:effect w:val="none"/>
          <w:shd w:fill="auto" w:val="clear"/>
        </w:rPr>
      </w:r>
    </w:p>
    <w:p>
      <w:pPr>
        <w:pStyle w:val="Style17"/>
        <w:bidi w:val="0"/>
        <w:spacing w:lineRule="auto" w:line="240" w:before="0" w:after="0"/>
        <w:ind w:left="0" w:right="0" w:firstLine="708"/>
        <w:contextualSpacing/>
        <w:jc w:val="both"/>
        <w:rPr>
          <w:sz w:val="24"/>
          <w:szCs w:val="24"/>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3.1. Визначення альтернативних способів</w:t>
      </w:r>
    </w:p>
    <w:tbl>
      <w:tblPr>
        <w:tblW w:w="9383" w:type="dxa"/>
        <w:jc w:val="left"/>
        <w:tblInd w:w="250" w:type="dxa"/>
        <w:tblLayout w:type="fixed"/>
        <w:tblCellMar>
          <w:top w:w="28" w:type="dxa"/>
          <w:left w:w="108" w:type="dxa"/>
          <w:bottom w:w="28" w:type="dxa"/>
          <w:right w:w="108" w:type="dxa"/>
        </w:tblCellMar>
      </w:tblPr>
      <w:tblGrid>
        <w:gridCol w:w="2720"/>
        <w:gridCol w:w="6662"/>
      </w:tblGrid>
      <w:tr>
        <w:trPr/>
        <w:tc>
          <w:tcPr>
            <w:tcW w:w="2720"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ind w:left="0" w:right="0" w:hanging="0"/>
              <w:contextualSpacing/>
              <w:jc w:val="center"/>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Вид         альтернативи</w:t>
            </w:r>
          </w:p>
        </w:tc>
        <w:tc>
          <w:tcPr>
            <w:tcW w:w="6662"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ind w:left="0" w:right="0" w:firstLine="708"/>
              <w:contextualSpacing/>
              <w:jc w:val="center"/>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Опис альтернативи</w:t>
            </w:r>
          </w:p>
        </w:tc>
      </w:tr>
      <w:tr>
        <w:trPr/>
        <w:tc>
          <w:tcPr>
            <w:tcW w:w="2720"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both"/>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Альтернатива 1</w:t>
            </w:r>
          </w:p>
        </w:tc>
        <w:tc>
          <w:tcPr>
            <w:tcW w:w="6662"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ind w:left="0" w:right="0" w:firstLine="708"/>
              <w:contextualSpacing/>
              <w:jc w:val="both"/>
              <w:rPr>
                <w:rFonts w:ascii="Times New Roman" w:hAnsi="Times New Roman"/>
                <w:color w:val="000000"/>
                <w:sz w:val="24"/>
                <w:szCs w:val="24"/>
              </w:rPr>
            </w:pPr>
            <w:r>
              <w:rPr>
                <w:rFonts w:ascii="Times New Roman" w:hAnsi="Times New Roman"/>
                <w:b w:val="false"/>
                <w:bCs w:val="false"/>
                <w:i w:val="false"/>
                <w:iCs w:val="false"/>
                <w:caps w:val="false"/>
                <w:smallCaps w:val="false"/>
                <w:strike w:val="false"/>
                <w:dstrike w:val="false"/>
                <w:color w:val="000000"/>
                <w:sz w:val="24"/>
                <w:szCs w:val="24"/>
                <w:u w:val="none"/>
                <w:effect w:val="none"/>
                <w:shd w:fill="auto" w:val="clear"/>
              </w:rPr>
              <w:t xml:space="preserve">Неприйняття запропонованого регуляторного акту (збереження існуючого механізму регулювання </w:t>
            </w:r>
            <w:r>
              <w:rPr>
                <w:rFonts w:ascii="Times New Roman" w:hAnsi="Times New Roman"/>
                <w:b w:val="false"/>
                <w:bCs w:val="false"/>
                <w:i w:val="false"/>
                <w:iCs w:val="false"/>
                <w:caps w:val="false"/>
                <w:smallCaps w:val="false"/>
                <w:strike w:val="false"/>
                <w:dstrike w:val="false"/>
                <w:color w:val="000000"/>
                <w:sz w:val="24"/>
                <w:szCs w:val="24"/>
                <w:u w:val="none"/>
                <w:effect w:val="none"/>
                <w:shd w:fill="auto" w:val="clear"/>
                <w:lang w:val="uk-UA"/>
              </w:rPr>
              <w:t>від відповідно до Типових правил благоустрою населеих пунктів</w:t>
            </w:r>
            <w:r>
              <w:rPr>
                <w:rFonts w:ascii="Times New Roman" w:hAnsi="Times New Roman"/>
                <w:b w:val="false"/>
                <w:bCs w:val="false"/>
                <w:i w:val="false"/>
                <w:iCs w:val="false"/>
                <w:caps w:val="false"/>
                <w:smallCaps w:val="false"/>
                <w:strike w:val="false"/>
                <w:dstrike w:val="false"/>
                <w:color w:val="000000"/>
                <w:sz w:val="24"/>
                <w:szCs w:val="24"/>
                <w:u w:val="none"/>
                <w:effect w:val="none"/>
                <w:shd w:fill="auto" w:val="clear"/>
              </w:rPr>
              <w:t>)</w:t>
            </w:r>
          </w:p>
          <w:p>
            <w:pPr>
              <w:pStyle w:val="Style21"/>
              <w:widowControl w:val="false"/>
              <w:bidi w:val="0"/>
              <w:spacing w:lineRule="auto" w:line="240" w:before="0" w:after="0"/>
              <w:ind w:left="0" w:right="0" w:firstLine="708"/>
              <w:contextualSpacing/>
              <w:jc w:val="both"/>
              <w:rPr>
                <w:rFonts w:ascii="Times New Roman" w:hAnsi="Times New Roman"/>
                <w:color w:val="000000"/>
                <w:sz w:val="24"/>
                <w:szCs w:val="24"/>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 xml:space="preserve">Дана альтернатива не прийнятна через те, що  що  на території населених пунктів </w:t>
            </w:r>
            <w:r>
              <w:rPr>
                <w:rFonts w:ascii="Times New Roman" w:hAnsi="Times New Roman"/>
                <w:b w:val="false"/>
                <w:bCs w:val="false"/>
                <w:i w:val="false"/>
                <w:caps w:val="false"/>
                <w:smallCaps w:val="false"/>
                <w:strike w:val="false"/>
                <w:dstrike w:val="false"/>
                <w:color w:val="000000"/>
                <w:sz w:val="24"/>
                <w:szCs w:val="24"/>
                <w:u w:val="none"/>
                <w:effect w:val="none"/>
                <w:shd w:fill="auto" w:val="clear"/>
                <w:lang w:val="uk-UA"/>
              </w:rPr>
              <w:t>Білоцерківської</w:t>
            </w: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 xml:space="preserve"> сільської ради </w:t>
            </w:r>
            <w:r>
              <w:rPr>
                <w:rFonts w:ascii="Times New Roman" w:hAnsi="Times New Roman"/>
                <w:b w:val="false"/>
                <w:bCs w:val="false"/>
                <w:i w:val="false"/>
                <w:caps w:val="false"/>
                <w:smallCaps w:val="false"/>
                <w:strike w:val="false"/>
                <w:dstrike w:val="false"/>
                <w:color w:val="000000"/>
                <w:sz w:val="24"/>
                <w:szCs w:val="24"/>
                <w:u w:val="none"/>
                <w:effect w:val="none"/>
                <w:shd w:fill="auto" w:val="clear"/>
                <w:lang w:val="uk-UA"/>
              </w:rPr>
              <w:t>діють Типові правила.</w:t>
            </w:r>
          </w:p>
        </w:tc>
      </w:tr>
      <w:tr>
        <w:trPr/>
        <w:tc>
          <w:tcPr>
            <w:tcW w:w="2720"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both"/>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Альтернатива 2</w:t>
            </w:r>
          </w:p>
        </w:tc>
        <w:tc>
          <w:tcPr>
            <w:tcW w:w="6662"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ind w:left="0" w:right="0" w:firstLine="708"/>
              <w:contextualSpacing/>
              <w:jc w:val="both"/>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Залучення юридичних та фізичних осіб до добровільного виконання дій, спрямованих на утримання населеного пункту в належному санітарному стані, збереження елементів благоустрою. Застосування даної альтернативи є неефективною, оскільки залучення до вказаних дій на добровільній основі не є методом, що забезпечує постійне докладання зусиль до збереження благоустрою населеного пункту та такі дії можуть здійснюватися виключно на добровільній основі.</w:t>
            </w:r>
          </w:p>
        </w:tc>
      </w:tr>
      <w:tr>
        <w:trPr/>
        <w:tc>
          <w:tcPr>
            <w:tcW w:w="2720"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both"/>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Альтернатива 3</w:t>
            </w:r>
          </w:p>
        </w:tc>
        <w:tc>
          <w:tcPr>
            <w:tcW w:w="6662"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ind w:left="0" w:right="0" w:firstLine="708"/>
              <w:contextualSpacing/>
              <w:jc w:val="both"/>
              <w:rPr>
                <w:rFonts w:ascii="Times New Roman" w:hAnsi="Times New Roman"/>
                <w:color w:val="000000"/>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Прийняття органом місцевого самоврядування регуляторного акту – рішення </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Білоцерківської</w:t>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сільської ради «Про затвердження Правил благоустрою територій населених пунктів </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Білоцерківської</w:t>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сільської ради». </w:t>
            </w:r>
          </w:p>
          <w:p>
            <w:pPr>
              <w:pStyle w:val="Style21"/>
              <w:widowControl w:val="false"/>
              <w:bidi w:val="0"/>
              <w:spacing w:lineRule="auto" w:line="240" w:before="0" w:after="0"/>
              <w:ind w:left="0" w:right="0" w:hanging="0"/>
              <w:contextualSpacing/>
              <w:jc w:val="both"/>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Затвердження Правил забезпечить:</w:t>
            </w:r>
          </w:p>
          <w:p>
            <w:pPr>
              <w:pStyle w:val="Style21"/>
              <w:widowControl w:val="false"/>
              <w:bidi w:val="0"/>
              <w:spacing w:lineRule="auto" w:line="240" w:before="0" w:after="0"/>
              <w:ind w:left="0" w:right="0" w:hanging="0"/>
              <w:contextualSpacing/>
              <w:jc w:val="both"/>
              <w:rPr>
                <w:rFonts w:ascii="Times New Roman" w:hAnsi="Times New Roman"/>
                <w:color w:val="000000"/>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-дотримання вимог законодавства щодо затвердження органом місцевого самоврядування правил благоустрою території;</w:t>
            </w:r>
          </w:p>
          <w:p>
            <w:pPr>
              <w:pStyle w:val="Style21"/>
              <w:widowControl w:val="false"/>
              <w:bidi w:val="0"/>
              <w:spacing w:lineRule="auto" w:line="240" w:before="0" w:after="0"/>
              <w:ind w:left="0" w:right="0" w:hanging="0"/>
              <w:contextualSpacing/>
              <w:jc w:val="both"/>
              <w:rPr>
                <w:rFonts w:ascii="Times New Roman" w:hAnsi="Times New Roman"/>
                <w:color w:val="000000"/>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 чітке визначення прав і обов’язків суб’єктів у сфері благоустрою;</w:t>
            </w:r>
          </w:p>
          <w:p>
            <w:pPr>
              <w:pStyle w:val="Style21"/>
              <w:widowControl w:val="false"/>
              <w:bidi w:val="0"/>
              <w:spacing w:lineRule="auto" w:line="240" w:before="0" w:after="0"/>
              <w:ind w:left="0" w:right="0" w:hanging="0"/>
              <w:contextualSpacing/>
              <w:jc w:val="both"/>
              <w:rPr>
                <w:rFonts w:ascii="Times New Roman" w:hAnsi="Times New Roman"/>
                <w:color w:val="000000"/>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 розмежування відповідальності між суб’єктами господарювання, населенням та органом місцевого самоврядування;</w:t>
            </w:r>
          </w:p>
          <w:p>
            <w:pPr>
              <w:pStyle w:val="Style21"/>
              <w:widowControl w:val="false"/>
              <w:bidi w:val="0"/>
              <w:spacing w:lineRule="auto" w:line="240" w:before="0" w:after="0"/>
              <w:ind w:left="0" w:right="0" w:hanging="0"/>
              <w:contextualSpacing/>
              <w:jc w:val="both"/>
              <w:rPr>
                <w:rFonts w:ascii="Times New Roman" w:hAnsi="Times New Roman"/>
                <w:color w:val="000000"/>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наявність єдиного систематизованого нормативно-правового акту, який регулює відносини, що виникають у сфері благоустрою </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Білоцерківської</w:t>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сільської ради, визначає правові, економічні, екологічні, соціальні та організаційні засади благоустрою населених пунктів </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Білоцерківської</w:t>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сільської ради і спрямований на створення сприятливих умов для життєдіяльності людини; </w:t>
            </w:r>
          </w:p>
          <w:p>
            <w:pPr>
              <w:pStyle w:val="Style21"/>
              <w:widowControl w:val="false"/>
              <w:bidi w:val="0"/>
              <w:spacing w:lineRule="auto" w:line="240" w:before="0" w:after="0"/>
              <w:ind w:left="0" w:right="0" w:hanging="0"/>
              <w:contextualSpacing/>
              <w:jc w:val="both"/>
              <w:rPr>
                <w:rFonts w:ascii="Times New Roman" w:hAnsi="Times New Roman"/>
                <w:color w:val="000000"/>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 дає змогу здійснювати контроль у сфері благоустрою населен</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их</w:t>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пункт</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ів</w:t>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із застосуванням статті 152 Кодексу України про адміністративні правопорушення .</w:t>
            </w:r>
          </w:p>
        </w:tc>
      </w:tr>
    </w:tbl>
    <w:p>
      <w:pPr>
        <w:pStyle w:val="Style17"/>
        <w:bidi w:val="0"/>
        <w:spacing w:lineRule="auto" w:line="240" w:before="0" w:after="0"/>
        <w:ind w:left="255" w:right="0" w:hanging="0"/>
        <w:contextualSpacing/>
        <w:jc w:val="left"/>
        <w:rPr>
          <w:sz w:val="24"/>
          <w:szCs w:val="24"/>
        </w:rPr>
      </w:pPr>
      <w:r>
        <w:rPr>
          <w:rFonts w:ascii="Times New Roman" w:hAnsi="Times New Roman"/>
          <w:b w:val="false"/>
          <w:sz w:val="24"/>
          <w:szCs w:val="24"/>
        </w:rPr>
        <w:br/>
        <w:br/>
      </w:r>
    </w:p>
    <w:p>
      <w:pPr>
        <w:pStyle w:val="Style17"/>
        <w:bidi w:val="0"/>
        <w:spacing w:lineRule="auto" w:line="240" w:before="0" w:after="0"/>
        <w:ind w:left="0" w:right="0" w:firstLine="708"/>
        <w:contextualSpacing/>
        <w:jc w:val="both"/>
        <w:rPr>
          <w:sz w:val="24"/>
          <w:szCs w:val="24"/>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3.2.Оцінка вибраних альтернативних способів досягнення цілей</w:t>
      </w:r>
    </w:p>
    <w:p>
      <w:pPr>
        <w:pStyle w:val="Style17"/>
        <w:bidi w:val="0"/>
        <w:spacing w:lineRule="auto" w:line="240" w:before="0" w:after="0"/>
        <w:ind w:left="0" w:right="0" w:firstLine="708"/>
        <w:contextualSpacing/>
        <w:jc w:val="both"/>
        <w:rPr>
          <w:rFonts w:ascii="Times New Roman" w:hAnsi="Times New Roman"/>
          <w:i w:val="false"/>
          <w:i w:val="false"/>
          <w:caps w:val="false"/>
          <w:smallCaps w:val="false"/>
          <w:strike w:val="false"/>
          <w:dstrike w:val="false"/>
          <w:color w:val="000000"/>
          <w:sz w:val="24"/>
          <w:szCs w:val="24"/>
          <w:u w:val="none"/>
          <w:effect w:val="none"/>
          <w:shd w:fill="auto" w:val="clear"/>
        </w:rPr>
      </w:pPr>
      <w:r>
        <w:rPr>
          <w:rFonts w:ascii="Times New Roman" w:hAnsi="Times New Roman"/>
          <w:i w:val="false"/>
          <w:caps w:val="false"/>
          <w:smallCaps w:val="false"/>
          <w:strike w:val="false"/>
          <w:dstrike w:val="false"/>
          <w:color w:val="000000"/>
          <w:sz w:val="24"/>
          <w:szCs w:val="24"/>
          <w:u w:val="none"/>
          <w:effect w:val="none"/>
          <w:shd w:fill="auto" w:val="clear"/>
        </w:rPr>
      </w:r>
    </w:p>
    <w:p>
      <w:pPr>
        <w:pStyle w:val="Style17"/>
        <w:bidi w:val="0"/>
        <w:spacing w:lineRule="auto" w:line="240" w:before="0" w:after="0"/>
        <w:ind w:left="0" w:right="0" w:firstLine="708"/>
        <w:contextualSpacing/>
        <w:jc w:val="both"/>
        <w:rPr>
          <w:sz w:val="24"/>
          <w:szCs w:val="24"/>
        </w:rPr>
      </w:pPr>
      <w:r>
        <w:rPr>
          <w:rFonts w:ascii="Times New Roman" w:hAnsi="Times New Roman"/>
          <w:b w:val="false"/>
          <w:bCs w:val="false"/>
          <w:caps w:val="false"/>
          <w:smallCaps w:val="false"/>
          <w:strike w:val="false"/>
          <w:dstrike w:val="false"/>
          <w:color w:val="000000"/>
          <w:sz w:val="24"/>
          <w:szCs w:val="24"/>
          <w:u w:val="none"/>
          <w:effect w:val="none"/>
          <w:shd w:fill="auto" w:val="clear"/>
        </w:rPr>
        <w:t> </w:t>
      </w: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Оцінка впливу на сферу інтересів органів місцевого самоврядування</w:t>
      </w:r>
    </w:p>
    <w:tbl>
      <w:tblPr>
        <w:tblW w:w="9113" w:type="dxa"/>
        <w:jc w:val="left"/>
        <w:tblInd w:w="520" w:type="dxa"/>
        <w:tblLayout w:type="fixed"/>
        <w:tblCellMar>
          <w:top w:w="28" w:type="dxa"/>
          <w:left w:w="108" w:type="dxa"/>
          <w:bottom w:w="28" w:type="dxa"/>
          <w:right w:w="108" w:type="dxa"/>
        </w:tblCellMar>
      </w:tblPr>
      <w:tblGrid>
        <w:gridCol w:w="2034"/>
        <w:gridCol w:w="4105"/>
        <w:gridCol w:w="2974"/>
      </w:tblGrid>
      <w:tr>
        <w:trPr/>
        <w:tc>
          <w:tcPr>
            <w:tcW w:w="2034"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ind w:left="0" w:right="0" w:firstLine="708"/>
              <w:contextualSpacing/>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Вид альтернативи</w:t>
            </w:r>
          </w:p>
          <w:p>
            <w:pPr>
              <w:pStyle w:val="Style21"/>
              <w:widowControl w:val="false"/>
              <w:suppressLineNumbers/>
              <w:bidi w:val="0"/>
              <w:spacing w:lineRule="auto" w:line="240" w:before="0" w:after="0"/>
              <w:contextualSpacing/>
              <w:jc w:val="left"/>
              <w:rPr>
                <w:rFonts w:ascii="Times New Roman" w:hAnsi="Times New Roman"/>
                <w:b w:val="false"/>
                <w:b w:val="false"/>
                <w:bCs w:val="false"/>
                <w:sz w:val="24"/>
                <w:szCs w:val="24"/>
              </w:rPr>
            </w:pPr>
            <w:r>
              <w:rPr>
                <w:rFonts w:ascii="Times New Roman" w:hAnsi="Times New Roman"/>
                <w:b w:val="false"/>
                <w:bCs w:val="false"/>
                <w:sz w:val="24"/>
                <w:szCs w:val="24"/>
              </w:rPr>
            </w:r>
          </w:p>
        </w:tc>
        <w:tc>
          <w:tcPr>
            <w:tcW w:w="410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left"/>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21"/>
              <w:widowControl w:val="false"/>
              <w:bidi w:val="0"/>
              <w:spacing w:lineRule="auto" w:line="240" w:before="0" w:after="0"/>
              <w:ind w:left="0" w:right="0" w:firstLine="708"/>
              <w:contextualSpacing/>
              <w:jc w:val="center"/>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Вигоди</w:t>
            </w:r>
          </w:p>
        </w:tc>
        <w:tc>
          <w:tcPr>
            <w:tcW w:w="2974"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left"/>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21"/>
              <w:widowControl w:val="false"/>
              <w:bidi w:val="0"/>
              <w:spacing w:lineRule="auto" w:line="240" w:before="0" w:after="0"/>
              <w:ind w:left="0" w:right="0" w:firstLine="708"/>
              <w:contextualSpacing/>
              <w:jc w:val="center"/>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Витрати</w:t>
            </w:r>
          </w:p>
        </w:tc>
      </w:tr>
      <w:tr>
        <w:trPr/>
        <w:tc>
          <w:tcPr>
            <w:tcW w:w="2034"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p>
            <w:pPr>
              <w:pStyle w:val="Style21"/>
              <w:widowControl w:val="false"/>
              <w:bidi w:val="0"/>
              <w:spacing w:lineRule="auto" w:line="240" w:before="0" w:after="0"/>
              <w:contextualSpacing/>
              <w:jc w:val="both"/>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Альтернатива 1</w:t>
            </w:r>
          </w:p>
        </w:tc>
        <w:tc>
          <w:tcPr>
            <w:tcW w:w="410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ind w:left="0" w:right="0" w:firstLine="708"/>
              <w:contextualSpacing/>
              <w:jc w:val="center"/>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Відсутні</w:t>
            </w:r>
          </w:p>
        </w:tc>
        <w:tc>
          <w:tcPr>
            <w:tcW w:w="2974"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ind w:left="0" w:right="0" w:hanging="0"/>
              <w:contextualSpacing/>
              <w:jc w:val="both"/>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Організація роботи та заходів з благоустрою територіальної громади, а також відновлення об’єктів благоустрою за рахунок місцевого бюджету становить орієнтовно </w:t>
            </w:r>
            <w:r>
              <w:rPr>
                <w:rFonts w:ascii="Times New Roman" w:hAnsi="Times New Roman"/>
                <w:b w:val="false"/>
                <w:i w:val="false"/>
                <w:caps w:val="false"/>
                <w:smallCaps w:val="false"/>
                <w:strike w:val="false"/>
                <w:dstrike w:val="false"/>
                <w:color w:val="000000"/>
                <w:sz w:val="24"/>
                <w:szCs w:val="24"/>
                <w:u w:val="none"/>
                <w:effect w:val="none"/>
                <w:shd w:fill="auto" w:val="clear"/>
              </w:rPr>
              <w:t>303</w:t>
            </w:r>
            <w:r>
              <w:rPr>
                <w:rFonts w:ascii="Times New Roman" w:hAnsi="Times New Roman"/>
                <w:b w:val="false"/>
                <w:i w:val="false"/>
                <w:caps w:val="false"/>
                <w:smallCaps w:val="false"/>
                <w:strike w:val="false"/>
                <w:dstrike w:val="false"/>
                <w:color w:val="000000"/>
                <w:sz w:val="24"/>
                <w:szCs w:val="24"/>
                <w:u w:val="none"/>
                <w:effect w:val="none"/>
                <w:shd w:fill="auto" w:val="clear"/>
              </w:rPr>
              <w:t>000,00 грн.</w:t>
            </w:r>
          </w:p>
        </w:tc>
      </w:tr>
      <w:tr>
        <w:trPr/>
        <w:tc>
          <w:tcPr>
            <w:tcW w:w="2034"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p>
            <w:pPr>
              <w:pStyle w:val="Style21"/>
              <w:widowControl w:val="false"/>
              <w:bidi w:val="0"/>
              <w:spacing w:lineRule="auto" w:line="240" w:before="0" w:after="0"/>
              <w:contextualSpacing/>
              <w:jc w:val="both"/>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Альтернатива 2</w:t>
            </w:r>
          </w:p>
        </w:tc>
        <w:tc>
          <w:tcPr>
            <w:tcW w:w="410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ind w:left="0" w:right="0" w:hanging="0"/>
              <w:contextualSpacing/>
              <w:jc w:val="both"/>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Відсутність витрат на здійснення контролю за дотриманням правил благоустрою та на організацію робіт з благоустрою території у разі безумовного виконання і дотримання фізичними особами та суб’єктами господарювання правил благоустрою </w:t>
            </w:r>
          </w:p>
        </w:tc>
        <w:tc>
          <w:tcPr>
            <w:tcW w:w="2974"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ind w:left="0" w:right="0" w:hanging="0"/>
              <w:contextualSpacing/>
              <w:jc w:val="both"/>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Витрати на проведення роз’яснювальної роботи серед мешканців територіальної громади та суб’єктів господарювання, що провадять діяльність на території населеного пункту. У разі невиконання заходів з благоустрою та недотримання правил благоустрою фізичними особами та суб’єктами господарювання, заходи щодо утримання об’єктів благоустрою здійснюватиметься за рахунок місцевого бюджету</w:t>
            </w:r>
          </w:p>
        </w:tc>
      </w:tr>
      <w:tr>
        <w:trPr/>
        <w:tc>
          <w:tcPr>
            <w:tcW w:w="2034"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both"/>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Альтернатива 3</w:t>
            </w:r>
          </w:p>
        </w:tc>
        <w:tc>
          <w:tcPr>
            <w:tcW w:w="410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ind w:left="0" w:right="0" w:hanging="0"/>
              <w:contextualSpacing/>
              <w:jc w:val="left"/>
              <w:rPr>
                <w:rFonts w:ascii="Times New Roman" w:hAnsi="Times New Roman"/>
                <w:color w:val="000000"/>
                <w:sz w:val="24"/>
                <w:szCs w:val="24"/>
              </w:rPr>
            </w:pPr>
            <w:r>
              <w:rPr>
                <w:rFonts w:ascii="Times New Roman" w:hAnsi="Times New Roman"/>
                <w:caps w:val="false"/>
                <w:smallCaps w:val="false"/>
                <w:strike w:val="false"/>
                <w:dstrike w:val="false"/>
                <w:color w:val="000000"/>
                <w:sz w:val="24"/>
                <w:szCs w:val="24"/>
                <w:u w:val="none"/>
                <w:effect w:val="none"/>
                <w:shd w:fill="auto" w:val="clear"/>
              </w:rPr>
              <w:t xml:space="preserve">– </w:t>
            </w:r>
            <w:r>
              <w:rPr>
                <w:rFonts w:ascii="Times New Roman" w:hAnsi="Times New Roman"/>
                <w:b w:val="false"/>
                <w:i w:val="false"/>
                <w:caps w:val="false"/>
                <w:smallCaps w:val="false"/>
                <w:strike w:val="false"/>
                <w:dstrike w:val="false"/>
                <w:color w:val="000000"/>
                <w:sz w:val="24"/>
                <w:szCs w:val="24"/>
                <w:u w:val="none"/>
                <w:effect w:val="none"/>
                <w:shd w:fill="auto" w:val="clear"/>
              </w:rPr>
              <w:t>чітке визначення прав і обов’язків суб’єктів у сфері благоустрою;</w:t>
            </w:r>
          </w:p>
          <w:p>
            <w:pPr>
              <w:pStyle w:val="Style21"/>
              <w:widowControl w:val="false"/>
              <w:bidi w:val="0"/>
              <w:spacing w:lineRule="auto" w:line="240" w:before="0" w:after="0"/>
              <w:ind w:left="0" w:right="0" w:hanging="0"/>
              <w:contextualSpacing/>
              <w:jc w:val="left"/>
              <w:rPr>
                <w:rFonts w:ascii="Times New Roman" w:hAnsi="Times New Roman"/>
                <w:color w:val="000000"/>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-розмежуваннявідповідальності між суб’єктами господарювання, населенням та органом місцевого самоврядування;</w:t>
            </w:r>
          </w:p>
          <w:p>
            <w:pPr>
              <w:pStyle w:val="Style21"/>
              <w:widowControl w:val="false"/>
              <w:bidi w:val="0"/>
              <w:spacing w:lineRule="auto" w:line="240" w:before="0" w:after="0"/>
              <w:ind w:left="0" w:right="0" w:hanging="0"/>
              <w:contextualSpacing/>
              <w:jc w:val="both"/>
              <w:rPr>
                <w:rFonts w:ascii="Times New Roman" w:hAnsi="Times New Roman"/>
                <w:color w:val="000000"/>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-наявність єдиного систематизованого нормативно-правового акту, який регулює відносини, що виникають у сфері благоустрою </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Білоцерківької</w:t>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сільської ради, визначає правові, економічні, екологічні, соціальні та організаційні засади благоустрою населеного пункту і спрямований на створення сприятливих умов для життєдіяльності людини;</w:t>
            </w:r>
          </w:p>
          <w:p>
            <w:pPr>
              <w:pStyle w:val="Style21"/>
              <w:widowControl w:val="false"/>
              <w:bidi w:val="0"/>
              <w:spacing w:lineRule="auto" w:line="240" w:before="0" w:after="0"/>
              <w:ind w:left="0" w:right="0" w:hanging="0"/>
              <w:contextualSpacing/>
              <w:jc w:val="both"/>
              <w:rPr>
                <w:rFonts w:ascii="Times New Roman" w:hAnsi="Times New Roman"/>
                <w:color w:val="000000"/>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-дає змогу здійснювати контроль у сфері благоустрою населеного пункту із застосуванням статті 152 Кодексу України про адміністративні правопорушення.</w:t>
            </w:r>
          </w:p>
        </w:tc>
        <w:tc>
          <w:tcPr>
            <w:tcW w:w="2974"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ind w:left="0" w:right="0" w:hanging="0"/>
              <w:contextualSpacing/>
              <w:jc w:val="both"/>
              <w:rPr>
                <w:rFonts w:ascii="Times New Roman" w:hAnsi="Times New Roman"/>
                <w:color w:val="000000"/>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Витрати, пов'язані з організацією контролю за дотриманням затверджених правил благоустрою </w:t>
            </w: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 xml:space="preserve">(орієнтовно </w:t>
            </w: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4641</w:t>
            </w: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,00 грн)</w:t>
            </w:r>
          </w:p>
        </w:tc>
      </w:tr>
    </w:tbl>
    <w:p>
      <w:pPr>
        <w:pStyle w:val="Style17"/>
        <w:bidi w:val="0"/>
        <w:spacing w:lineRule="auto" w:line="240" w:before="0" w:after="0"/>
        <w:ind w:left="525" w:right="0" w:hanging="0"/>
        <w:contextualSpacing/>
        <w:jc w:val="left"/>
        <w:rPr>
          <w:rFonts w:ascii="Times New Roman" w:hAnsi="Times New Roman"/>
          <w:sz w:val="24"/>
          <w:szCs w:val="24"/>
        </w:rPr>
      </w:pPr>
      <w:r>
        <w:rPr>
          <w:rFonts w:ascii="Times New Roman" w:hAnsi="Times New Roman"/>
          <w:sz w:val="24"/>
          <w:szCs w:val="24"/>
        </w:rPr>
      </w:r>
    </w:p>
    <w:p>
      <w:pPr>
        <w:pStyle w:val="Style17"/>
        <w:bidi w:val="0"/>
        <w:spacing w:lineRule="auto" w:line="240" w:before="0" w:after="0"/>
        <w:ind w:left="0" w:right="0" w:firstLine="708"/>
        <w:contextualSpacing/>
        <w:jc w:val="center"/>
        <w:rPr>
          <w:rFonts w:ascii="Times New Roman" w:hAnsi="Times New Roman"/>
          <w:b w:val="false"/>
          <w:b w:val="false"/>
          <w:bCs w:val="false"/>
          <w:i w:val="false"/>
          <w:i w:val="false"/>
          <w:caps w:val="false"/>
          <w:smallCaps w:val="false"/>
          <w:strike w:val="false"/>
          <w:dstrike w:val="false"/>
          <w:color w:val="000000"/>
          <w:u w:val="none"/>
          <w:effect w:val="none"/>
          <w:shd w:fill="auto" w:val="clear"/>
        </w:rPr>
      </w:pPr>
      <w:r>
        <w:rPr>
          <w:rFonts w:ascii="Times New Roman" w:hAnsi="Times New Roman"/>
          <w:b w:val="false"/>
          <w:bCs w:val="false"/>
          <w:i w:val="false"/>
          <w:caps w:val="false"/>
          <w:smallCaps w:val="false"/>
          <w:strike w:val="false"/>
          <w:dstrike w:val="false"/>
          <w:color w:val="000000"/>
          <w:u w:val="none"/>
          <w:effect w:val="none"/>
          <w:shd w:fill="auto" w:val="clear"/>
        </w:rPr>
      </w:r>
    </w:p>
    <w:p>
      <w:pPr>
        <w:pStyle w:val="Style17"/>
        <w:bidi w:val="0"/>
        <w:spacing w:lineRule="auto" w:line="240" w:before="0" w:after="0"/>
        <w:ind w:left="0" w:right="0" w:firstLine="708"/>
        <w:contextualSpacing/>
        <w:jc w:val="center"/>
        <w:rPr>
          <w:rFonts w:ascii="Times New Roman" w:hAnsi="Times New Roman"/>
          <w:b w:val="false"/>
          <w:b w:val="false"/>
          <w:bCs w:val="false"/>
          <w:i w:val="false"/>
          <w:i w:val="false"/>
          <w:caps w:val="false"/>
          <w:smallCaps w:val="false"/>
          <w:strike w:val="false"/>
          <w:dstrike w:val="false"/>
          <w:color w:val="000000"/>
          <w:u w:val="none"/>
          <w:effect w:val="none"/>
          <w:shd w:fill="auto" w:val="clear"/>
        </w:rPr>
      </w:pPr>
      <w:r>
        <w:rPr>
          <w:rFonts w:ascii="Times New Roman" w:hAnsi="Times New Roman"/>
          <w:b w:val="false"/>
          <w:bCs w:val="false"/>
          <w:i w:val="false"/>
          <w:caps w:val="false"/>
          <w:smallCaps w:val="false"/>
          <w:strike w:val="false"/>
          <w:dstrike w:val="false"/>
          <w:color w:val="000000"/>
          <w:u w:val="none"/>
          <w:effect w:val="none"/>
          <w:shd w:fill="auto" w:val="clear"/>
        </w:rPr>
      </w:r>
    </w:p>
    <w:p>
      <w:pPr>
        <w:pStyle w:val="Style17"/>
        <w:bidi w:val="0"/>
        <w:spacing w:lineRule="auto" w:line="240" w:before="0" w:after="0"/>
        <w:ind w:left="0" w:right="0" w:firstLine="708"/>
        <w:contextualSpacing/>
        <w:jc w:val="center"/>
        <w:rPr>
          <w:rFonts w:ascii="Times New Roman" w:hAnsi="Times New Roman"/>
          <w:b w:val="false"/>
          <w:b w:val="false"/>
          <w:bCs w:val="false"/>
          <w:i w:val="false"/>
          <w:i w:val="false"/>
          <w:caps w:val="false"/>
          <w:smallCaps w:val="false"/>
          <w:strike w:val="false"/>
          <w:dstrike w:val="false"/>
          <w:color w:val="000000"/>
          <w:u w:val="none"/>
          <w:effect w:val="none"/>
          <w:shd w:fill="auto" w:val="clear"/>
        </w:rPr>
      </w:pPr>
      <w:r>
        <w:rPr>
          <w:rFonts w:ascii="Times New Roman" w:hAnsi="Times New Roman"/>
          <w:b w:val="false"/>
          <w:bCs w:val="false"/>
          <w:i w:val="false"/>
          <w:caps w:val="false"/>
          <w:smallCaps w:val="false"/>
          <w:strike w:val="false"/>
          <w:dstrike w:val="false"/>
          <w:color w:val="000000"/>
          <w:u w:val="none"/>
          <w:effect w:val="none"/>
          <w:shd w:fill="auto" w:val="clear"/>
        </w:rPr>
      </w:r>
    </w:p>
    <w:p>
      <w:pPr>
        <w:pStyle w:val="Style17"/>
        <w:bidi w:val="0"/>
        <w:spacing w:lineRule="auto" w:line="240" w:before="0" w:after="0"/>
        <w:ind w:left="0" w:right="0" w:firstLine="708"/>
        <w:contextualSpacing/>
        <w:jc w:val="center"/>
        <w:rPr>
          <w:rFonts w:ascii="Times New Roman" w:hAnsi="Times New Roman"/>
          <w:b w:val="false"/>
          <w:b w:val="false"/>
          <w:bCs w:val="false"/>
          <w:i w:val="false"/>
          <w:i w:val="false"/>
          <w:caps w:val="false"/>
          <w:smallCaps w:val="false"/>
          <w:strike w:val="false"/>
          <w:dstrike w:val="false"/>
          <w:color w:val="000000"/>
          <w:u w:val="none"/>
          <w:effect w:val="none"/>
          <w:shd w:fill="auto" w:val="clear"/>
        </w:rPr>
      </w:pPr>
      <w:r>
        <w:rPr>
          <w:rFonts w:ascii="Times New Roman" w:hAnsi="Times New Roman"/>
          <w:b w:val="false"/>
          <w:bCs w:val="false"/>
          <w:i w:val="false"/>
          <w:caps w:val="false"/>
          <w:smallCaps w:val="false"/>
          <w:strike w:val="false"/>
          <w:dstrike w:val="false"/>
          <w:color w:val="000000"/>
          <w:u w:val="none"/>
          <w:effect w:val="none"/>
          <w:shd w:fill="auto" w:val="clear"/>
        </w:rPr>
      </w:r>
    </w:p>
    <w:p>
      <w:pPr>
        <w:pStyle w:val="Style17"/>
        <w:bidi w:val="0"/>
        <w:spacing w:lineRule="auto" w:line="240" w:before="0" w:after="0"/>
        <w:ind w:left="0" w:right="0" w:firstLine="708"/>
        <w:contextualSpacing/>
        <w:jc w:val="center"/>
        <w:rPr>
          <w:sz w:val="24"/>
          <w:szCs w:val="24"/>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Оцінка впливу на сферу інтересів громадян</w:t>
      </w:r>
    </w:p>
    <w:tbl>
      <w:tblPr>
        <w:tblW w:w="9113" w:type="dxa"/>
        <w:jc w:val="left"/>
        <w:tblInd w:w="520" w:type="dxa"/>
        <w:tblLayout w:type="fixed"/>
        <w:tblCellMar>
          <w:top w:w="28" w:type="dxa"/>
          <w:left w:w="108" w:type="dxa"/>
          <w:bottom w:w="28" w:type="dxa"/>
          <w:right w:w="108" w:type="dxa"/>
        </w:tblCellMar>
      </w:tblPr>
      <w:tblGrid>
        <w:gridCol w:w="2589"/>
        <w:gridCol w:w="2999"/>
        <w:gridCol w:w="3525"/>
      </w:tblGrid>
      <w:tr>
        <w:trPr/>
        <w:tc>
          <w:tcPr>
            <w:tcW w:w="258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ind w:left="0" w:right="0" w:firstLine="708"/>
              <w:contextualSpacing/>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Вид альтернативи</w:t>
            </w:r>
          </w:p>
        </w:tc>
        <w:tc>
          <w:tcPr>
            <w:tcW w:w="299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ind w:left="0" w:right="0" w:firstLine="708"/>
              <w:contextualSpacing/>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Вигоди</w:t>
            </w:r>
          </w:p>
        </w:tc>
        <w:tc>
          <w:tcPr>
            <w:tcW w:w="352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ind w:left="0" w:right="0" w:firstLine="708"/>
              <w:contextualSpacing/>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Витрати</w:t>
            </w:r>
          </w:p>
        </w:tc>
      </w:tr>
      <w:tr>
        <w:trPr/>
        <w:tc>
          <w:tcPr>
            <w:tcW w:w="258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Альтернатива 1</w:t>
            </w:r>
          </w:p>
        </w:tc>
        <w:tc>
          <w:tcPr>
            <w:tcW w:w="299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ind w:left="0" w:right="0" w:hanging="0"/>
              <w:contextualSpacing/>
              <w:jc w:val="both"/>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Організація роботи та заходів з благоустрою територіальної громади, а також, відновлення об’єктів благоустрою за рахунок місцевого бюджету</w:t>
            </w:r>
          </w:p>
        </w:tc>
        <w:tc>
          <w:tcPr>
            <w:tcW w:w="352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ind w:left="0" w:right="0" w:hanging="0"/>
              <w:contextualSpacing/>
              <w:jc w:val="both"/>
              <w:rPr>
                <w:rFonts w:ascii="Times New Roman" w:hAnsi="Times New Roman"/>
                <w:color w:val="000000"/>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Неможливі витрати на покращення санітарного стану чер</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ез недостатність</w:t>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фінансування з місцевого бюджету</w:t>
            </w:r>
          </w:p>
        </w:tc>
      </w:tr>
      <w:tr>
        <w:trPr/>
        <w:tc>
          <w:tcPr>
            <w:tcW w:w="258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Альтернатива 2</w:t>
            </w:r>
          </w:p>
        </w:tc>
        <w:tc>
          <w:tcPr>
            <w:tcW w:w="299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ind w:left="0" w:right="0" w:hanging="0"/>
              <w:contextualSpacing/>
              <w:jc w:val="both"/>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Залучення в розвиток інфраструктури територіальної громади періодичних надходжень коштів на часткове покращення об’єктів благоустрою.</w:t>
            </w:r>
          </w:p>
        </w:tc>
        <w:tc>
          <w:tcPr>
            <w:tcW w:w="352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ind w:left="0" w:right="0" w:hanging="0"/>
              <w:contextualSpacing/>
              <w:jc w:val="both"/>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Витрати на виконання заходів щодо утримання об’єктів благоустрою за власний рахунок</w:t>
            </w:r>
          </w:p>
        </w:tc>
      </w:tr>
      <w:tr>
        <w:trPr/>
        <w:tc>
          <w:tcPr>
            <w:tcW w:w="258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Альтернатива 3</w:t>
            </w:r>
          </w:p>
        </w:tc>
        <w:tc>
          <w:tcPr>
            <w:tcW w:w="299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ind w:left="0" w:right="0" w:hanging="0"/>
              <w:contextualSpacing/>
              <w:jc w:val="both"/>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Чітке визначення прав та розподіл обов’язків у сфері благоустрою між громадянами, органами влади, установами, організаціями та суб’єктами господарювання</w:t>
            </w:r>
          </w:p>
        </w:tc>
        <w:tc>
          <w:tcPr>
            <w:tcW w:w="352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ind w:left="0" w:right="0" w:hanging="0"/>
              <w:contextualSpacing/>
              <w:jc w:val="both"/>
              <w:rPr>
                <w:rFonts w:ascii="Times New Roman" w:hAnsi="Times New Roman"/>
                <w:color w:val="000000"/>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Витрати на виконання обов’язків відповідно до затверджених правил благоустрою населен</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их</w:t>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пункт</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ів</w:t>
            </w:r>
          </w:p>
        </w:tc>
      </w:tr>
    </w:tbl>
    <w:p>
      <w:pPr>
        <w:pStyle w:val="Style17"/>
        <w:bidi w:val="0"/>
        <w:spacing w:lineRule="auto" w:line="240" w:before="0" w:after="0"/>
        <w:ind w:left="525" w:right="0" w:hanging="0"/>
        <w:contextualSpacing/>
        <w:jc w:val="left"/>
        <w:rPr>
          <w:sz w:val="24"/>
          <w:szCs w:val="24"/>
        </w:rPr>
      </w:pPr>
      <w:r>
        <w:rPr>
          <w:rFonts w:ascii="Times New Roman" w:hAnsi="Times New Roman"/>
          <w:b w:val="false"/>
          <w:sz w:val="24"/>
          <w:szCs w:val="24"/>
        </w:rPr>
        <w:br/>
        <w:br/>
      </w:r>
    </w:p>
    <w:p>
      <w:pPr>
        <w:pStyle w:val="Style17"/>
        <w:bidi w:val="0"/>
        <w:spacing w:lineRule="auto" w:line="240" w:before="0" w:after="0"/>
        <w:ind w:left="0" w:right="0" w:firstLine="708"/>
        <w:contextualSpacing/>
        <w:jc w:val="both"/>
        <w:rPr>
          <w:sz w:val="24"/>
          <w:szCs w:val="24"/>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Оцінка впливу на сферу інтересів суб’єктів господарювання</w:t>
      </w:r>
    </w:p>
    <w:tbl>
      <w:tblPr>
        <w:tblW w:w="9128" w:type="dxa"/>
        <w:jc w:val="left"/>
        <w:tblInd w:w="505" w:type="dxa"/>
        <w:tblLayout w:type="fixed"/>
        <w:tblCellMar>
          <w:top w:w="28" w:type="dxa"/>
          <w:left w:w="108" w:type="dxa"/>
          <w:bottom w:w="28" w:type="dxa"/>
          <w:right w:w="108" w:type="dxa"/>
        </w:tblCellMar>
      </w:tblPr>
      <w:tblGrid>
        <w:gridCol w:w="2684"/>
        <w:gridCol w:w="1073"/>
        <w:gridCol w:w="1162"/>
        <w:gridCol w:w="1634"/>
        <w:gridCol w:w="1528"/>
        <w:gridCol w:w="1046"/>
      </w:tblGrid>
      <w:tr>
        <w:trPr/>
        <w:tc>
          <w:tcPr>
            <w:tcW w:w="2684" w:type="dxa"/>
            <w:vMerge w:val="restart"/>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Показник</w:t>
            </w:r>
          </w:p>
          <w:p>
            <w:pPr>
              <w:pStyle w:val="Style21"/>
              <w:widowControl w:val="false"/>
              <w:suppressLineNumbers/>
              <w:bidi w:val="0"/>
              <w:spacing w:lineRule="auto" w:line="240" w:before="0" w:after="0"/>
              <w:contextualSpacing/>
              <w:jc w:val="left"/>
              <w:rPr>
                <w:rFonts w:ascii="Times New Roman" w:hAnsi="Times New Roman"/>
                <w:b w:val="false"/>
                <w:b w:val="false"/>
                <w:bCs w:val="false"/>
                <w:sz w:val="24"/>
                <w:szCs w:val="24"/>
              </w:rPr>
            </w:pPr>
            <w:r>
              <w:rPr>
                <w:rFonts w:ascii="Times New Roman" w:hAnsi="Times New Roman"/>
                <w:b w:val="false"/>
                <w:bCs w:val="false"/>
                <w:sz w:val="24"/>
                <w:szCs w:val="24"/>
              </w:rPr>
            </w:r>
          </w:p>
        </w:tc>
        <w:tc>
          <w:tcPr>
            <w:tcW w:w="1073" w:type="dxa"/>
            <w:vMerge w:val="restart"/>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Великі</w:t>
            </w:r>
          </w:p>
          <w:p>
            <w:pPr>
              <w:pStyle w:val="Style21"/>
              <w:widowControl w:val="false"/>
              <w:suppressLineNumbers/>
              <w:bidi w:val="0"/>
              <w:spacing w:lineRule="auto" w:line="240" w:before="0" w:after="0"/>
              <w:contextualSpacing/>
              <w:jc w:val="left"/>
              <w:rPr>
                <w:rFonts w:ascii="Times New Roman" w:hAnsi="Times New Roman"/>
                <w:b w:val="false"/>
                <w:b w:val="false"/>
                <w:bCs w:val="false"/>
                <w:sz w:val="24"/>
                <w:szCs w:val="24"/>
              </w:rPr>
            </w:pPr>
            <w:r>
              <w:rPr>
                <w:rFonts w:ascii="Times New Roman" w:hAnsi="Times New Roman"/>
                <w:b w:val="false"/>
                <w:bCs w:val="false"/>
                <w:sz w:val="24"/>
                <w:szCs w:val="24"/>
              </w:rPr>
            </w:r>
          </w:p>
        </w:tc>
        <w:tc>
          <w:tcPr>
            <w:tcW w:w="1162" w:type="dxa"/>
            <w:vMerge w:val="restart"/>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Середні</w:t>
            </w:r>
          </w:p>
          <w:p>
            <w:pPr>
              <w:pStyle w:val="Style21"/>
              <w:widowControl w:val="false"/>
              <w:suppressLineNumbers/>
              <w:bidi w:val="0"/>
              <w:spacing w:lineRule="auto" w:line="240" w:before="0" w:after="0"/>
              <w:contextualSpacing/>
              <w:jc w:val="left"/>
              <w:rPr>
                <w:rFonts w:ascii="Times New Roman" w:hAnsi="Times New Roman"/>
                <w:b w:val="false"/>
                <w:b w:val="false"/>
                <w:bCs w:val="false"/>
                <w:sz w:val="24"/>
                <w:szCs w:val="24"/>
              </w:rPr>
            </w:pPr>
            <w:r>
              <w:rPr>
                <w:rFonts w:ascii="Times New Roman" w:hAnsi="Times New Roman"/>
                <w:b w:val="false"/>
                <w:bCs w:val="false"/>
                <w:sz w:val="24"/>
                <w:szCs w:val="24"/>
              </w:rPr>
            </w:r>
          </w:p>
        </w:tc>
        <w:tc>
          <w:tcPr>
            <w:tcW w:w="3162" w:type="dxa"/>
            <w:gridSpan w:val="2"/>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ind w:left="0" w:right="0" w:firstLine="708"/>
              <w:contextualSpacing/>
              <w:jc w:val="center"/>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Малі</w:t>
            </w:r>
          </w:p>
        </w:tc>
        <w:tc>
          <w:tcPr>
            <w:tcW w:w="1046" w:type="dxa"/>
            <w:vMerge w:val="restart"/>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left"/>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21"/>
              <w:widowControl w:val="false"/>
              <w:bidi w:val="0"/>
              <w:spacing w:lineRule="auto" w:line="240" w:before="0" w:after="0"/>
              <w:contextualSpacing/>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Разом</w:t>
            </w:r>
          </w:p>
        </w:tc>
      </w:tr>
      <w:tr>
        <w:trPr/>
        <w:tc>
          <w:tcPr>
            <w:tcW w:w="2684" w:type="dxa"/>
            <w:vMerge w:val="continue"/>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left"/>
              <w:rPr>
                <w:rFonts w:ascii="Times New Roman" w:hAnsi="Times New Roman"/>
                <w:b w:val="false"/>
                <w:b w:val="false"/>
                <w:bCs w:val="false"/>
                <w:sz w:val="24"/>
                <w:szCs w:val="24"/>
              </w:rPr>
            </w:pPr>
            <w:r>
              <w:rPr>
                <w:rFonts w:ascii="Times New Roman" w:hAnsi="Times New Roman"/>
                <w:b w:val="false"/>
                <w:bCs w:val="false"/>
                <w:sz w:val="24"/>
                <w:szCs w:val="24"/>
              </w:rPr>
            </w:r>
          </w:p>
        </w:tc>
        <w:tc>
          <w:tcPr>
            <w:tcW w:w="1073" w:type="dxa"/>
            <w:vMerge w:val="continue"/>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left"/>
              <w:rPr>
                <w:rFonts w:ascii="Times New Roman" w:hAnsi="Times New Roman"/>
                <w:b w:val="false"/>
                <w:b w:val="false"/>
                <w:bCs w:val="false"/>
                <w:sz w:val="24"/>
                <w:szCs w:val="24"/>
              </w:rPr>
            </w:pPr>
            <w:r>
              <w:rPr>
                <w:rFonts w:ascii="Times New Roman" w:hAnsi="Times New Roman"/>
                <w:b w:val="false"/>
                <w:bCs w:val="false"/>
                <w:sz w:val="24"/>
                <w:szCs w:val="24"/>
              </w:rPr>
            </w:r>
          </w:p>
        </w:tc>
        <w:tc>
          <w:tcPr>
            <w:tcW w:w="1162" w:type="dxa"/>
            <w:vMerge w:val="continue"/>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left"/>
              <w:rPr>
                <w:rFonts w:ascii="Times New Roman" w:hAnsi="Times New Roman"/>
                <w:b w:val="false"/>
                <w:b w:val="false"/>
                <w:bCs w:val="false"/>
                <w:sz w:val="24"/>
                <w:szCs w:val="24"/>
              </w:rPr>
            </w:pPr>
            <w:r>
              <w:rPr>
                <w:rFonts w:ascii="Times New Roman" w:hAnsi="Times New Roman"/>
                <w:b w:val="false"/>
                <w:bCs w:val="false"/>
                <w:sz w:val="24"/>
                <w:szCs w:val="24"/>
              </w:rPr>
            </w:r>
          </w:p>
        </w:tc>
        <w:tc>
          <w:tcPr>
            <w:tcW w:w="1634"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ind w:left="0" w:right="0" w:hanging="0"/>
              <w:contextualSpacing/>
              <w:jc w:val="center"/>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всього</w:t>
            </w:r>
          </w:p>
        </w:tc>
        <w:tc>
          <w:tcPr>
            <w:tcW w:w="1528"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тому числі мікро</w:t>
            </w:r>
          </w:p>
        </w:tc>
        <w:tc>
          <w:tcPr>
            <w:tcW w:w="1046" w:type="dxa"/>
            <w:vMerge w:val="continue"/>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left"/>
              <w:rPr>
                <w:rFonts w:ascii="Times New Roman" w:hAnsi="Times New Roman"/>
                <w:b w:val="false"/>
                <w:b w:val="false"/>
                <w:bCs w:val="false"/>
                <w:sz w:val="24"/>
                <w:szCs w:val="24"/>
              </w:rPr>
            </w:pPr>
            <w:r>
              <w:rPr>
                <w:rFonts w:ascii="Times New Roman" w:hAnsi="Times New Roman"/>
                <w:b w:val="false"/>
                <w:bCs w:val="false"/>
                <w:sz w:val="24"/>
                <w:szCs w:val="24"/>
              </w:rPr>
            </w:r>
          </w:p>
        </w:tc>
      </w:tr>
      <w:tr>
        <w:trPr/>
        <w:tc>
          <w:tcPr>
            <w:tcW w:w="2684"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ind w:left="0" w:right="0" w:firstLine="708"/>
              <w:contextualSpacing/>
              <w:jc w:val="both"/>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Кількість суб'єктів господарювання, що підпадають під дію регулювання, одиниць</w:t>
            </w:r>
          </w:p>
        </w:tc>
        <w:tc>
          <w:tcPr>
            <w:tcW w:w="1073"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ind w:left="0" w:right="0" w:hanging="0"/>
              <w:contextualSpacing/>
              <w:jc w:val="center"/>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3</w:t>
            </w:r>
          </w:p>
        </w:tc>
        <w:tc>
          <w:tcPr>
            <w:tcW w:w="1162"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ind w:left="0" w:right="0" w:hanging="0"/>
              <w:contextualSpacing/>
              <w:jc w:val="center"/>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7</w:t>
            </w:r>
          </w:p>
        </w:tc>
        <w:tc>
          <w:tcPr>
            <w:tcW w:w="1634"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ind w:left="0" w:right="0" w:hanging="0"/>
              <w:contextualSpacing/>
              <w:jc w:val="center"/>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71</w:t>
            </w:r>
          </w:p>
        </w:tc>
        <w:tc>
          <w:tcPr>
            <w:tcW w:w="1528"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ind w:left="0" w:right="0" w:hanging="0"/>
              <w:contextualSpacing/>
              <w:jc w:val="center"/>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20</w:t>
            </w:r>
          </w:p>
        </w:tc>
        <w:tc>
          <w:tcPr>
            <w:tcW w:w="1046"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sz w:val="24"/>
                <w:szCs w:val="24"/>
              </w:rPr>
            </w:pPr>
            <w:r>
              <w:rPr>
                <w:sz w:val="24"/>
                <w:szCs w:val="24"/>
              </w:rPr>
              <w:t>101</w:t>
            </w:r>
          </w:p>
        </w:tc>
      </w:tr>
      <w:tr>
        <w:trPr/>
        <w:tc>
          <w:tcPr>
            <w:tcW w:w="2684"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Питома вага групи у агальній кількості, відсотків</w:t>
            </w:r>
          </w:p>
        </w:tc>
        <w:tc>
          <w:tcPr>
            <w:tcW w:w="1073"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ind w:left="0" w:right="0" w:hanging="0"/>
              <w:contextualSpacing/>
              <w:jc w:val="center"/>
              <w:rPr>
                <w:sz w:val="24"/>
                <w:szCs w:val="24"/>
              </w:rPr>
            </w:pPr>
            <w:r>
              <w:rPr>
                <w:sz w:val="24"/>
                <w:szCs w:val="24"/>
              </w:rPr>
              <w:t>2.97</w:t>
            </w:r>
          </w:p>
        </w:tc>
        <w:tc>
          <w:tcPr>
            <w:tcW w:w="1162"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sz w:val="24"/>
                <w:szCs w:val="24"/>
              </w:rPr>
            </w:pPr>
            <w:r>
              <w:rPr>
                <w:sz w:val="24"/>
                <w:szCs w:val="24"/>
              </w:rPr>
              <w:t>6.93</w:t>
            </w:r>
          </w:p>
        </w:tc>
        <w:tc>
          <w:tcPr>
            <w:tcW w:w="1634"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sz w:val="24"/>
                <w:szCs w:val="24"/>
              </w:rPr>
            </w:pPr>
            <w:r>
              <w:rPr>
                <w:sz w:val="24"/>
                <w:szCs w:val="24"/>
              </w:rPr>
              <w:t>70.30</w:t>
            </w:r>
          </w:p>
        </w:tc>
        <w:tc>
          <w:tcPr>
            <w:tcW w:w="1528"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ind w:left="0" w:right="0" w:hanging="0"/>
              <w:contextualSpacing/>
              <w:jc w:val="center"/>
              <w:rPr>
                <w:sz w:val="24"/>
                <w:szCs w:val="24"/>
              </w:rPr>
            </w:pPr>
            <w:r>
              <w:rPr>
                <w:sz w:val="24"/>
                <w:szCs w:val="24"/>
              </w:rPr>
              <w:t>19.80</w:t>
            </w:r>
          </w:p>
        </w:tc>
        <w:tc>
          <w:tcPr>
            <w:tcW w:w="1046"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sz w:val="24"/>
                <w:szCs w:val="24"/>
              </w:rPr>
            </w:pPr>
            <w:r>
              <w:rPr>
                <w:sz w:val="24"/>
                <w:szCs w:val="24"/>
              </w:rPr>
              <w:t>100</w:t>
            </w:r>
          </w:p>
        </w:tc>
      </w:tr>
    </w:tbl>
    <w:p>
      <w:pPr>
        <w:pStyle w:val="Style17"/>
        <w:bidi w:val="0"/>
        <w:spacing w:lineRule="auto" w:line="240" w:before="0" w:after="0"/>
        <w:ind w:left="510" w:right="0" w:hanging="0"/>
        <w:contextualSpacing/>
        <w:jc w:val="left"/>
        <w:rPr>
          <w:rFonts w:ascii="Times New Roman" w:hAnsi="Times New Roman"/>
          <w:b w:val="false"/>
          <w:b w:val="false"/>
          <w:bCs w:val="false"/>
          <w:sz w:val="24"/>
          <w:szCs w:val="24"/>
        </w:rPr>
      </w:pPr>
      <w:r>
        <w:rPr>
          <w:rFonts w:ascii="Times New Roman" w:hAnsi="Times New Roman"/>
          <w:b w:val="false"/>
          <w:bCs w:val="false"/>
          <w:sz w:val="24"/>
          <w:szCs w:val="24"/>
        </w:rPr>
      </w:r>
    </w:p>
    <w:tbl>
      <w:tblPr>
        <w:tblW w:w="9203" w:type="dxa"/>
        <w:jc w:val="left"/>
        <w:tblInd w:w="430" w:type="dxa"/>
        <w:tblLayout w:type="fixed"/>
        <w:tblCellMar>
          <w:top w:w="28" w:type="dxa"/>
          <w:left w:w="108" w:type="dxa"/>
          <w:bottom w:w="28" w:type="dxa"/>
          <w:right w:w="108" w:type="dxa"/>
        </w:tblCellMar>
      </w:tblPr>
      <w:tblGrid>
        <w:gridCol w:w="2586"/>
        <w:gridCol w:w="3542"/>
        <w:gridCol w:w="3075"/>
      </w:tblGrid>
      <w:tr>
        <w:trPr/>
        <w:tc>
          <w:tcPr>
            <w:tcW w:w="2586"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ind w:left="0" w:right="0" w:firstLine="708"/>
              <w:contextualSpacing/>
              <w:jc w:val="both"/>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Вид альтернативи</w:t>
            </w:r>
          </w:p>
        </w:tc>
        <w:tc>
          <w:tcPr>
            <w:tcW w:w="3542"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ind w:left="0" w:right="0" w:firstLine="708"/>
              <w:contextualSpacing/>
              <w:jc w:val="both"/>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Вигоди</w:t>
            </w:r>
          </w:p>
        </w:tc>
        <w:tc>
          <w:tcPr>
            <w:tcW w:w="307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ind w:left="0" w:right="0" w:firstLine="708"/>
              <w:contextualSpacing/>
              <w:jc w:val="both"/>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Витрати</w:t>
            </w:r>
          </w:p>
        </w:tc>
      </w:tr>
      <w:tr>
        <w:trPr/>
        <w:tc>
          <w:tcPr>
            <w:tcW w:w="2586"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both"/>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Альтернатива 1</w:t>
            </w:r>
          </w:p>
        </w:tc>
        <w:tc>
          <w:tcPr>
            <w:tcW w:w="3542"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ind w:left="0" w:right="0" w:hanging="0"/>
              <w:contextualSpacing/>
              <w:jc w:val="both"/>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Організація роботи та заходів з благоустрою територіальної громади, а також, відновлення об’єктів благоустрою за рахунок місцевого бюджету</w:t>
            </w:r>
          </w:p>
        </w:tc>
        <w:tc>
          <w:tcPr>
            <w:tcW w:w="307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ind w:left="0" w:right="0" w:hanging="0"/>
              <w:contextualSpacing/>
              <w:jc w:val="both"/>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Можливі витрати на покращення санітарного стану через брак фінансування з місцевого бюджету</w:t>
            </w:r>
          </w:p>
        </w:tc>
      </w:tr>
      <w:tr>
        <w:trPr/>
        <w:tc>
          <w:tcPr>
            <w:tcW w:w="2586"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both"/>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Альтернатива 2</w:t>
            </w:r>
          </w:p>
        </w:tc>
        <w:tc>
          <w:tcPr>
            <w:tcW w:w="3542"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ind w:left="0" w:right="0" w:hanging="0"/>
              <w:contextualSpacing/>
              <w:jc w:val="both"/>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Розвиток інфраструктури територіальної громади періодичне та часткове покращення.</w:t>
            </w:r>
          </w:p>
        </w:tc>
        <w:tc>
          <w:tcPr>
            <w:tcW w:w="307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ind w:left="0" w:right="0" w:hanging="0"/>
              <w:contextualSpacing/>
              <w:jc w:val="both"/>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Витрати на виконання заходів щодо утримання об’єктів благоустрою за власний рахунок</w:t>
            </w:r>
          </w:p>
        </w:tc>
      </w:tr>
      <w:tr>
        <w:trPr/>
        <w:tc>
          <w:tcPr>
            <w:tcW w:w="2586"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both"/>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Альтернатива 3</w:t>
            </w:r>
          </w:p>
        </w:tc>
        <w:tc>
          <w:tcPr>
            <w:tcW w:w="3542"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ind w:left="0" w:right="0" w:hanging="0"/>
              <w:contextualSpacing/>
              <w:jc w:val="both"/>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Чітке визначення прав та розподіл обов’язків у сфері благоустрою між громадянами, органами влади, установами, організаціями та суб’єктами господарювання.</w:t>
            </w:r>
          </w:p>
        </w:tc>
        <w:tc>
          <w:tcPr>
            <w:tcW w:w="307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ind w:left="0" w:right="0" w:hanging="0"/>
              <w:contextualSpacing/>
              <w:jc w:val="both"/>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Витрати на виконання обов’язків відповідно до затверджених правил благоустрою населеного пункту або орієнтовно 250 грн / міс = 3000 грн / рік з 1 СПД (у разі, якщо СПД братимуть пайову участь в утриманні об’єктів благоустрою</w:t>
            </w:r>
          </w:p>
        </w:tc>
      </w:tr>
    </w:tbl>
    <w:p>
      <w:pPr>
        <w:pStyle w:val="Style17"/>
        <w:bidi w:val="0"/>
        <w:spacing w:lineRule="auto" w:line="240" w:before="0" w:after="0"/>
        <w:ind w:left="0" w:right="0" w:firstLine="708"/>
        <w:contextualSpacing/>
        <w:jc w:val="both"/>
        <w:rPr>
          <w:rFonts w:ascii="Times New Roman" w:hAnsi="Times New Roman"/>
          <w:sz w:val="24"/>
          <w:szCs w:val="24"/>
        </w:rPr>
      </w:pPr>
      <w:r>
        <w:rPr>
          <w:rFonts w:ascii="Times New Roman" w:hAnsi="Times New Roman"/>
          <w:sz w:val="24"/>
          <w:szCs w:val="24"/>
        </w:rPr>
      </w:r>
    </w:p>
    <w:p>
      <w:pPr>
        <w:pStyle w:val="Style17"/>
        <w:bidi w:val="0"/>
        <w:spacing w:lineRule="auto" w:line="240" w:before="0" w:after="0"/>
        <w:contextualSpacing/>
        <w:jc w:val="left"/>
        <w:rPr>
          <w:sz w:val="24"/>
          <w:szCs w:val="24"/>
        </w:rPr>
      </w:pPr>
      <w:r>
        <w:rPr>
          <w:rFonts w:ascii="Times New Roman" w:hAnsi="Times New Roman"/>
          <w:b w:val="false"/>
          <w:sz w:val="24"/>
          <w:szCs w:val="24"/>
        </w:rPr>
        <w:br/>
      </w:r>
    </w:p>
    <w:p>
      <w:pPr>
        <w:pStyle w:val="Style17"/>
        <w:bidi w:val="0"/>
        <w:spacing w:lineRule="auto" w:line="240" w:before="0" w:after="0"/>
        <w:ind w:left="0" w:right="0" w:firstLine="708"/>
        <w:contextualSpacing/>
        <w:jc w:val="center"/>
        <w:rPr>
          <w:sz w:val="24"/>
          <w:szCs w:val="24"/>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IV</w:t>
      </w:r>
      <w:r>
        <w:rPr>
          <w:rFonts w:ascii="Times New Roman" w:hAnsi="Times New Roman"/>
          <w:b/>
          <w:bCs/>
          <w:i w:val="false"/>
          <w:caps w:val="false"/>
          <w:smallCaps w:val="false"/>
          <w:strike w:val="false"/>
          <w:dstrike w:val="false"/>
          <w:color w:val="000000"/>
          <w:sz w:val="24"/>
          <w:szCs w:val="24"/>
          <w:u w:val="none"/>
          <w:effect w:val="none"/>
          <w:shd w:fill="auto" w:val="clear"/>
        </w:rPr>
        <w:t xml:space="preserve">. </w:t>
      </w: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Вибір найбільш оптимального альтернативного способу досягнення цілей</w:t>
      </w:r>
    </w:p>
    <w:tbl>
      <w:tblPr>
        <w:tblW w:w="9463" w:type="dxa"/>
        <w:jc w:val="left"/>
        <w:tblInd w:w="205" w:type="dxa"/>
        <w:tblLayout w:type="fixed"/>
        <w:tblCellMar>
          <w:top w:w="28" w:type="dxa"/>
          <w:left w:w="108" w:type="dxa"/>
          <w:bottom w:w="28" w:type="dxa"/>
          <w:right w:w="108" w:type="dxa"/>
        </w:tblCellMar>
      </w:tblPr>
      <w:tblGrid>
        <w:gridCol w:w="2999"/>
        <w:gridCol w:w="3277"/>
        <w:gridCol w:w="3187"/>
      </w:tblGrid>
      <w:tr>
        <w:trPr/>
        <w:tc>
          <w:tcPr>
            <w:tcW w:w="299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ind w:left="0" w:right="0" w:firstLine="708"/>
              <w:contextualSpacing/>
              <w:rPr>
                <w:rFonts w:ascii="Times New Roman" w:hAnsi="Times New Roman"/>
                <w:sz w:val="24"/>
                <w:szCs w:val="24"/>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Рейтинг результативності</w:t>
            </w:r>
            <w:r>
              <w:rPr>
                <w:rFonts w:ascii="Times New Roman" w:hAnsi="Times New Roman"/>
                <w:b w:val="false"/>
                <w:bCs w:val="false"/>
                <w:caps w:val="false"/>
                <w:smallCaps w:val="false"/>
                <w:strike w:val="false"/>
                <w:dstrike w:val="false"/>
                <w:color w:val="000000"/>
                <w:sz w:val="24"/>
                <w:szCs w:val="24"/>
                <w:u w:val="none"/>
                <w:effect w:val="none"/>
                <w:shd w:fill="auto" w:val="clear"/>
              </w:rPr>
              <w:t xml:space="preserve"> </w:t>
            </w: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(досягнення цілей під час вирішення проблеми)</w:t>
            </w:r>
          </w:p>
          <w:p>
            <w:pPr>
              <w:pStyle w:val="Style21"/>
              <w:widowControl w:val="false"/>
              <w:suppressLineNumbers/>
              <w:bidi w:val="0"/>
              <w:spacing w:lineRule="auto" w:line="240" w:before="0" w:after="0"/>
              <w:contextualSpacing/>
              <w:jc w:val="left"/>
              <w:rPr>
                <w:rFonts w:ascii="Times New Roman" w:hAnsi="Times New Roman"/>
                <w:b w:val="false"/>
                <w:b w:val="false"/>
                <w:bCs w:val="false"/>
                <w:sz w:val="24"/>
                <w:szCs w:val="24"/>
              </w:rPr>
            </w:pPr>
            <w:r>
              <w:rPr>
                <w:rFonts w:ascii="Times New Roman" w:hAnsi="Times New Roman"/>
                <w:b w:val="false"/>
                <w:bCs w:val="false"/>
                <w:sz w:val="24"/>
                <w:szCs w:val="24"/>
              </w:rPr>
            </w:r>
          </w:p>
        </w:tc>
        <w:tc>
          <w:tcPr>
            <w:tcW w:w="3277"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left"/>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21"/>
              <w:widowControl w:val="false"/>
              <w:bidi w:val="0"/>
              <w:spacing w:lineRule="auto" w:line="240" w:before="0" w:after="0"/>
              <w:ind w:left="0" w:right="0" w:firstLine="708"/>
              <w:contextualSpacing/>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Бал результативності </w:t>
            </w:r>
          </w:p>
          <w:p>
            <w:pPr>
              <w:pStyle w:val="Style21"/>
              <w:widowControl w:val="false"/>
              <w:bidi w:val="0"/>
              <w:spacing w:lineRule="auto" w:line="240" w:before="0" w:after="0"/>
              <w:contextualSpacing/>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(за чотирибальною системою оцінки)</w:t>
            </w:r>
          </w:p>
        </w:tc>
        <w:tc>
          <w:tcPr>
            <w:tcW w:w="3187"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left"/>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21"/>
              <w:widowControl w:val="false"/>
              <w:bidi w:val="0"/>
              <w:spacing w:lineRule="auto" w:line="240" w:before="0" w:after="0"/>
              <w:contextualSpacing/>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Коментарі щодо присвоєння відповідного бала</w:t>
            </w:r>
          </w:p>
        </w:tc>
      </w:tr>
      <w:tr>
        <w:trPr/>
        <w:tc>
          <w:tcPr>
            <w:tcW w:w="299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Альтернатива 1</w:t>
            </w:r>
          </w:p>
        </w:tc>
        <w:tc>
          <w:tcPr>
            <w:tcW w:w="3277"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ind w:left="0" w:right="0" w:firstLine="708"/>
              <w:contextualSpacing/>
              <w:jc w:val="both"/>
              <w:rPr>
                <w:rFonts w:ascii="Times New Roman" w:hAnsi="Times New Roman"/>
                <w:sz w:val="24"/>
                <w:szCs w:val="24"/>
              </w:rPr>
            </w:pPr>
            <w:r>
              <w:rPr>
                <w:rFonts w:ascii="Times New Roman" w:hAnsi="Times New Roman"/>
                <w:b/>
                <w:i w:val="false"/>
                <w:caps w:val="false"/>
                <w:smallCaps w:val="false"/>
                <w:strike w:val="false"/>
                <w:dstrike w:val="false"/>
                <w:color w:val="000000"/>
                <w:sz w:val="24"/>
                <w:szCs w:val="24"/>
                <w:u w:val="none"/>
                <w:effect w:val="none"/>
                <w:shd w:fill="auto" w:val="clear"/>
              </w:rPr>
              <w:t>1</w:t>
            </w:r>
            <w:r>
              <w:rPr>
                <w:rFonts w:ascii="Times New Roman" w:hAnsi="Times New Roman"/>
                <w:caps w:val="false"/>
                <w:smallCaps w:val="false"/>
                <w:strike w:val="false"/>
                <w:dstrike w:val="false"/>
                <w:color w:val="000000"/>
                <w:sz w:val="24"/>
                <w:szCs w:val="24"/>
                <w:u w:val="none"/>
                <w:effect w:val="none"/>
                <w:shd w:fill="auto" w:val="clear"/>
              </w:rPr>
              <w:t xml:space="preserve"> </w:t>
            </w:r>
            <w:r>
              <w:rPr>
                <w:rFonts w:ascii="Times New Roman" w:hAnsi="Times New Roman"/>
                <w:b w:val="false"/>
                <w:i w:val="false"/>
                <w:caps w:val="false"/>
                <w:smallCaps w:val="false"/>
                <w:strike w:val="false"/>
                <w:dstrike w:val="false"/>
                <w:color w:val="000000"/>
                <w:sz w:val="24"/>
                <w:szCs w:val="24"/>
                <w:u w:val="none"/>
                <w:effect w:val="none"/>
                <w:shd w:fill="auto" w:val="clear"/>
              </w:rPr>
              <w:t>- цілі прийняття регуляторного акта не можуть бути досягнуті (проблема продовжує існувати)</w:t>
            </w:r>
          </w:p>
        </w:tc>
        <w:tc>
          <w:tcPr>
            <w:tcW w:w="3187"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ind w:left="0" w:right="0" w:firstLine="708"/>
              <w:contextualSpacing/>
              <w:jc w:val="both"/>
              <w:rPr>
                <w:rFonts w:ascii="Times New Roman" w:hAnsi="Times New Roman"/>
                <w:color w:val="000000"/>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Дана альтернатива є неприйнятною через те, що діючий документ не відповідає вимогам чинних нормативно-правових актів, а тому не може за допомогою сучасних важелів регулювати відносини у сфері благоустрою, забезпечувати охорону прав і законних інтересів жителів населених пунктів </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Білоцерківської</w:t>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сільської ради</w:t>
            </w:r>
          </w:p>
        </w:tc>
      </w:tr>
      <w:tr>
        <w:trPr/>
        <w:tc>
          <w:tcPr>
            <w:tcW w:w="299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Альтернатива 2</w:t>
            </w:r>
          </w:p>
        </w:tc>
        <w:tc>
          <w:tcPr>
            <w:tcW w:w="3277"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ind w:left="0" w:right="0" w:firstLine="708"/>
              <w:contextualSpacing/>
              <w:jc w:val="both"/>
              <w:rPr>
                <w:rFonts w:ascii="Times New Roman" w:hAnsi="Times New Roman"/>
                <w:sz w:val="24"/>
                <w:szCs w:val="24"/>
              </w:rPr>
            </w:pPr>
            <w:r>
              <w:rPr>
                <w:rFonts w:ascii="Times New Roman" w:hAnsi="Times New Roman"/>
                <w:b/>
                <w:i w:val="false"/>
                <w:caps w:val="false"/>
                <w:smallCaps w:val="false"/>
                <w:strike w:val="false"/>
                <w:dstrike w:val="false"/>
                <w:color w:val="000000"/>
                <w:sz w:val="24"/>
                <w:szCs w:val="24"/>
                <w:u w:val="none"/>
                <w:effect w:val="none"/>
                <w:shd w:fill="auto" w:val="clear"/>
              </w:rPr>
              <w:t>2</w:t>
            </w:r>
            <w:r>
              <w:rPr>
                <w:rFonts w:ascii="Times New Roman" w:hAnsi="Times New Roman"/>
                <w:caps w:val="false"/>
                <w:smallCaps w:val="false"/>
                <w:strike w:val="false"/>
                <w:dstrike w:val="false"/>
                <w:color w:val="000000"/>
                <w:sz w:val="24"/>
                <w:szCs w:val="24"/>
                <w:u w:val="none"/>
                <w:effect w:val="none"/>
                <w:shd w:fill="auto" w:val="clear"/>
              </w:rPr>
              <w:t xml:space="preserve"> </w:t>
            </w:r>
            <w:r>
              <w:rPr>
                <w:rFonts w:ascii="Times New Roman" w:hAnsi="Times New Roman"/>
                <w:b w:val="false"/>
                <w:i w:val="false"/>
                <w:caps w:val="false"/>
                <w:smallCaps w:val="false"/>
                <w:strike w:val="false"/>
                <w:dstrike w:val="false"/>
                <w:color w:val="000000"/>
                <w:sz w:val="24"/>
                <w:szCs w:val="24"/>
                <w:u w:val="none"/>
                <w:effect w:val="none"/>
                <w:shd w:fill="auto" w:val="clear"/>
              </w:rPr>
              <w:t>- цілі прийняття регуляторного акта можуть бути досягнуті частково (проблема значно зменшиться, деякі важливі та критичні аспекти проблеми залишаться невирішеними)</w:t>
            </w:r>
          </w:p>
        </w:tc>
        <w:tc>
          <w:tcPr>
            <w:tcW w:w="3187"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ind w:left="0" w:right="0" w:firstLine="708"/>
              <w:contextualSpacing/>
              <w:jc w:val="both"/>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Цілі регулювання можуть бути досягнуті частково</w:t>
            </w:r>
          </w:p>
        </w:tc>
      </w:tr>
      <w:tr>
        <w:trPr/>
        <w:tc>
          <w:tcPr>
            <w:tcW w:w="299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Альтернатива 3</w:t>
            </w:r>
          </w:p>
        </w:tc>
        <w:tc>
          <w:tcPr>
            <w:tcW w:w="3277"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ind w:left="0" w:right="0" w:firstLine="708"/>
              <w:contextualSpacing/>
              <w:jc w:val="both"/>
              <w:rPr>
                <w:rFonts w:ascii="Times New Roman" w:hAnsi="Times New Roman"/>
                <w:sz w:val="24"/>
                <w:szCs w:val="24"/>
              </w:rPr>
            </w:pPr>
            <w:r>
              <w:rPr>
                <w:rFonts w:ascii="Times New Roman" w:hAnsi="Times New Roman"/>
                <w:b/>
                <w:i w:val="false"/>
                <w:caps w:val="false"/>
                <w:smallCaps w:val="false"/>
                <w:strike w:val="false"/>
                <w:dstrike w:val="false"/>
                <w:color w:val="000000"/>
                <w:sz w:val="24"/>
                <w:szCs w:val="24"/>
                <w:u w:val="none"/>
                <w:effect w:val="none"/>
                <w:shd w:fill="auto" w:val="clear"/>
              </w:rPr>
              <w:t>3</w:t>
            </w:r>
            <w:r>
              <w:rPr>
                <w:rFonts w:ascii="Times New Roman" w:hAnsi="Times New Roman"/>
                <w:caps w:val="false"/>
                <w:smallCaps w:val="false"/>
                <w:strike w:val="false"/>
                <w:dstrike w:val="false"/>
                <w:color w:val="000000"/>
                <w:sz w:val="24"/>
                <w:szCs w:val="24"/>
                <w:u w:val="none"/>
                <w:effect w:val="none"/>
                <w:shd w:fill="auto" w:val="clear"/>
              </w:rPr>
              <w:t xml:space="preserve"> </w:t>
            </w:r>
            <w:r>
              <w:rPr>
                <w:rFonts w:ascii="Times New Roman" w:hAnsi="Times New Roman"/>
                <w:b w:val="false"/>
                <w:i w:val="false"/>
                <w:caps w:val="false"/>
                <w:smallCaps w:val="false"/>
                <w:strike w:val="false"/>
                <w:dstrike w:val="false"/>
                <w:color w:val="000000"/>
                <w:sz w:val="24"/>
                <w:szCs w:val="24"/>
                <w:u w:val="none"/>
                <w:effect w:val="none"/>
                <w:shd w:fill="auto" w:val="clear"/>
              </w:rPr>
              <w:t>- цілі прийняття регуляторного акта можуть бути досягнуті майже повною мірою (усі важливі аспекти проблеми існувати не будуть)</w:t>
            </w:r>
          </w:p>
        </w:tc>
        <w:tc>
          <w:tcPr>
            <w:tcW w:w="3187"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ind w:left="0" w:right="0" w:firstLine="708"/>
              <w:contextualSpacing/>
              <w:jc w:val="both"/>
              <w:rPr>
                <w:rFonts w:ascii="Times New Roman" w:hAnsi="Times New Roman"/>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Цілі прийняття проекту рішення «Про затвердження Правил благоустрою на території </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Білоцерківської</w:t>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сільської ради»</w:t>
            </w:r>
            <w:r>
              <w:rPr>
                <w:rFonts w:ascii="Times New Roman" w:hAnsi="Times New Roman"/>
                <w:caps w:val="false"/>
                <w:smallCaps w:val="false"/>
                <w:strike w:val="false"/>
                <w:dstrike w:val="false"/>
                <w:color w:val="000000"/>
                <w:sz w:val="24"/>
                <w:szCs w:val="24"/>
                <w:u w:val="none"/>
                <w:effect w:val="none"/>
                <w:shd w:fill="auto" w:val="clear"/>
              </w:rPr>
              <w:t xml:space="preserve"> </w:t>
            </w:r>
            <w:r>
              <w:rPr>
                <w:rFonts w:ascii="Times New Roman" w:hAnsi="Times New Roman"/>
                <w:b w:val="false"/>
                <w:i w:val="false"/>
                <w:caps w:val="false"/>
                <w:smallCaps w:val="false"/>
                <w:strike w:val="false"/>
                <w:dstrike w:val="false"/>
                <w:color w:val="000000"/>
                <w:sz w:val="24"/>
                <w:szCs w:val="24"/>
                <w:u w:val="none"/>
                <w:effect w:val="none"/>
                <w:shd w:fill="auto" w:val="clear"/>
              </w:rPr>
              <w:t>будуть досягнуті майже у повній мірі. Даними правилами буде чітко визначено права і обов’язки суб’єктів у сфері благоустрою, а також розмежовано відповідальність між суб’єктами господарювання, населенням та органом місцевого самоврядування</w:t>
            </w:r>
          </w:p>
        </w:tc>
      </w:tr>
    </w:tbl>
    <w:p>
      <w:pPr>
        <w:pStyle w:val="Style17"/>
        <w:bidi w:val="0"/>
        <w:spacing w:lineRule="auto" w:line="240" w:before="0" w:after="0"/>
        <w:ind w:left="210" w:right="0" w:hanging="0"/>
        <w:contextualSpacing/>
        <w:jc w:val="left"/>
        <w:rPr>
          <w:rFonts w:ascii="Times New Roman" w:hAnsi="Times New Roman"/>
          <w:sz w:val="24"/>
          <w:szCs w:val="24"/>
        </w:rPr>
      </w:pPr>
      <w:r>
        <w:rPr>
          <w:rFonts w:ascii="Times New Roman" w:hAnsi="Times New Roman"/>
          <w:sz w:val="24"/>
          <w:szCs w:val="24"/>
        </w:rPr>
      </w:r>
    </w:p>
    <w:tbl>
      <w:tblPr>
        <w:tblW w:w="9463" w:type="dxa"/>
        <w:jc w:val="left"/>
        <w:tblInd w:w="220" w:type="dxa"/>
        <w:tblLayout w:type="fixed"/>
        <w:tblCellMar>
          <w:top w:w="28" w:type="dxa"/>
          <w:left w:w="108" w:type="dxa"/>
          <w:bottom w:w="28" w:type="dxa"/>
          <w:right w:w="108" w:type="dxa"/>
        </w:tblCellMar>
      </w:tblPr>
      <w:tblGrid>
        <w:gridCol w:w="2420"/>
        <w:gridCol w:w="2507"/>
        <w:gridCol w:w="2273"/>
        <w:gridCol w:w="2262"/>
      </w:tblGrid>
      <w:tr>
        <w:trPr/>
        <w:tc>
          <w:tcPr>
            <w:tcW w:w="2420"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Рейтинг результативності</w:t>
            </w:r>
          </w:p>
        </w:tc>
        <w:tc>
          <w:tcPr>
            <w:tcW w:w="2507"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sz w:val="24"/>
                <w:szCs w:val="24"/>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Вигоди</w:t>
            </w:r>
            <w:r>
              <w:rPr>
                <w:rFonts w:ascii="Times New Roman" w:hAnsi="Times New Roman"/>
                <w:b/>
                <w:i w:val="false"/>
                <w:caps w:val="false"/>
                <w:smallCaps w:val="false"/>
                <w:strike w:val="false"/>
                <w:dstrike w:val="false"/>
                <w:color w:val="000000"/>
                <w:sz w:val="24"/>
                <w:szCs w:val="24"/>
                <w:u w:val="none"/>
                <w:effect w:val="none"/>
                <w:shd w:fill="auto" w:val="clear"/>
              </w:rPr>
              <w:t xml:space="preserve"> </w:t>
            </w:r>
            <w:r>
              <w:rPr>
                <w:rFonts w:ascii="Times New Roman" w:hAnsi="Times New Roman"/>
                <w:b w:val="false"/>
                <w:i w:val="false"/>
                <w:caps w:val="false"/>
                <w:smallCaps w:val="false"/>
                <w:strike w:val="false"/>
                <w:dstrike w:val="false"/>
                <w:color w:val="000000"/>
                <w:sz w:val="24"/>
                <w:szCs w:val="24"/>
                <w:u w:val="none"/>
                <w:effect w:val="none"/>
                <w:shd w:fill="auto" w:val="clear"/>
              </w:rPr>
              <w:t>(підсумок)</w:t>
            </w:r>
          </w:p>
        </w:tc>
        <w:tc>
          <w:tcPr>
            <w:tcW w:w="2273"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Витрати</w:t>
            </w:r>
          </w:p>
          <w:p>
            <w:pPr>
              <w:pStyle w:val="Style21"/>
              <w:widowControl w:val="false"/>
              <w:bidi w:val="0"/>
              <w:spacing w:lineRule="auto" w:line="240" w:before="0" w:after="0"/>
              <w:contextualSpacing/>
              <w:jc w:val="center"/>
              <w:rPr>
                <w:rFonts w:ascii="Times New Roman" w:hAnsi="Times New Roman"/>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(підсумок)</w:t>
            </w:r>
          </w:p>
        </w:tc>
        <w:tc>
          <w:tcPr>
            <w:tcW w:w="2262"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Обґрунтування відповідного місця альтернативи у рейтингу</w:t>
            </w:r>
          </w:p>
        </w:tc>
      </w:tr>
      <w:tr>
        <w:trPr/>
        <w:tc>
          <w:tcPr>
            <w:tcW w:w="2420"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both"/>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Альтернатива 3</w:t>
            </w:r>
          </w:p>
        </w:tc>
        <w:tc>
          <w:tcPr>
            <w:tcW w:w="2507"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both"/>
              <w:rPr>
                <w:rFonts w:ascii="Times New Roman" w:hAnsi="Times New Roman"/>
                <w:b w:val="false"/>
                <w:b w:val="false"/>
                <w:bCs w:val="false"/>
                <w:sz w:val="24"/>
                <w:szCs w:val="24"/>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Держава:</w:t>
            </w:r>
          </w:p>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 відповідальне становлення юридичних та фізичних осіб до збереження об'єктів та елементів благоустрою;</w:t>
            </w:r>
          </w:p>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 здійснення будь-якої діяльності з додержанням санітарних та будівельних норм і правил;</w:t>
            </w:r>
          </w:p>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 покращання санітарного стану на території населених пунктів Бережанської міської ради;</w:t>
            </w:r>
          </w:p>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 покращення та підтримка належного санітарно-технічного стану земельних ділянок, збереження і утримання вулиць, споруд, будівель, парків, скверів, рекламоносіїв, об’єктів для здійснення підприємницької діяльності, малих архітектурних форм;</w:t>
            </w:r>
          </w:p>
          <w:p>
            <w:pPr>
              <w:pStyle w:val="Style21"/>
              <w:widowControl w:val="false"/>
              <w:bidi w:val="0"/>
              <w:spacing w:lineRule="auto" w:line="240" w:before="0" w:after="0"/>
              <w:contextualSpacing/>
              <w:rPr>
                <w:rFonts w:ascii="Times New Roman" w:hAnsi="Times New Roman"/>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користування суспільними благами за рахунок покращення санітарного та технічного стану доріг, вулиць, скверів, інших об’єктів та елементів благоустрою загального користування; </w:t>
            </w: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Громадяни:</w:t>
            </w:r>
          </w:p>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 упорядкування відносин між суб’єктами територіальної громади та окремими громадянами у сфері благоустрою; Суб’єкти господарювання: упорядкування відносин між суб’єктами територіальної громади та суб᾽єктами господарювання у сфері благоустрою;</w:t>
            </w:r>
          </w:p>
        </w:tc>
        <w:tc>
          <w:tcPr>
            <w:tcW w:w="2273"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both"/>
              <w:rPr>
                <w:rFonts w:ascii="Times New Roman" w:hAnsi="Times New Roman"/>
                <w:b w:val="false"/>
                <w:b w:val="false"/>
                <w:bCs w:val="false"/>
                <w:sz w:val="24"/>
                <w:szCs w:val="24"/>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Держава:</w:t>
            </w:r>
          </w:p>
          <w:p>
            <w:pPr>
              <w:pStyle w:val="Style21"/>
              <w:widowControl w:val="false"/>
              <w:bidi w:val="0"/>
              <w:spacing w:lineRule="auto" w:line="240" w:before="0" w:after="0"/>
              <w:contextualSpacing/>
              <w:jc w:val="both"/>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Витрати, пов'язані з дотриманням затверджених правил благоустрою (орієнтовно </w:t>
            </w:r>
            <w:r>
              <w:rPr>
                <w:rFonts w:ascii="Times New Roman" w:hAnsi="Times New Roman"/>
                <w:b w:val="false"/>
                <w:i w:val="false"/>
                <w:caps w:val="false"/>
                <w:smallCaps w:val="false"/>
                <w:strike w:val="false"/>
                <w:dstrike w:val="false"/>
                <w:color w:val="000000"/>
                <w:sz w:val="24"/>
                <w:szCs w:val="24"/>
                <w:u w:val="none"/>
                <w:effect w:val="none"/>
                <w:shd w:fill="auto" w:val="clear"/>
              </w:rPr>
              <w:t>4641</w:t>
            </w:r>
            <w:r>
              <w:rPr>
                <w:rFonts w:ascii="Times New Roman" w:hAnsi="Times New Roman"/>
                <w:b w:val="false"/>
                <w:i w:val="false"/>
                <w:caps w:val="false"/>
                <w:smallCaps w:val="false"/>
                <w:strike w:val="false"/>
                <w:dstrike w:val="false"/>
                <w:color w:val="000000"/>
                <w:sz w:val="24"/>
                <w:szCs w:val="24"/>
                <w:u w:val="none"/>
                <w:effect w:val="none"/>
                <w:shd w:fill="auto" w:val="clear"/>
              </w:rPr>
              <w:t>,00 грн)</w:t>
            </w:r>
          </w:p>
          <w:p>
            <w:pPr>
              <w:pStyle w:val="Style21"/>
              <w:widowControl w:val="false"/>
              <w:bidi w:val="0"/>
              <w:spacing w:lineRule="auto" w:line="240" w:before="0" w:after="0"/>
              <w:contextualSpacing/>
              <w:jc w:val="both"/>
              <w:rPr>
                <w:rFonts w:ascii="Times New Roman" w:hAnsi="Times New Roman"/>
                <w:b w:val="false"/>
                <w:b w:val="false"/>
                <w:bCs w:val="false"/>
                <w:sz w:val="24"/>
                <w:szCs w:val="24"/>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Громадяни:</w:t>
            </w:r>
          </w:p>
          <w:p>
            <w:pPr>
              <w:pStyle w:val="Style21"/>
              <w:widowControl w:val="false"/>
              <w:bidi w:val="0"/>
              <w:spacing w:lineRule="auto" w:line="240" w:before="0" w:after="0"/>
              <w:contextualSpacing/>
              <w:jc w:val="both"/>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Витрати на виконання обо’язків відповідно до затверджених правил благоустрою населеного пункту</w:t>
            </w:r>
          </w:p>
          <w:p>
            <w:pPr>
              <w:pStyle w:val="Style21"/>
              <w:widowControl w:val="false"/>
              <w:bidi w:val="0"/>
              <w:spacing w:lineRule="auto" w:line="240" w:before="0" w:after="0"/>
              <w:contextualSpacing/>
              <w:jc w:val="both"/>
              <w:rPr>
                <w:rFonts w:ascii="Times New Roman" w:hAnsi="Times New Roman"/>
                <w:sz w:val="24"/>
                <w:szCs w:val="24"/>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Суб’єкти господарювання:</w:t>
            </w:r>
            <w:r>
              <w:rPr>
                <w:rFonts w:ascii="Times New Roman" w:hAnsi="Times New Roman"/>
                <w:b w:val="false"/>
                <w:bCs w:val="false"/>
                <w:caps w:val="false"/>
                <w:smallCaps w:val="false"/>
                <w:strike w:val="false"/>
                <w:dstrike w:val="false"/>
                <w:color w:val="000000"/>
                <w:sz w:val="24"/>
                <w:szCs w:val="24"/>
                <w:u w:val="none"/>
                <w:effect w:val="none"/>
                <w:shd w:fill="auto" w:val="clear"/>
              </w:rPr>
              <w:t xml:space="preserve"> </w:t>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Витрати на виконання обо’язків відповідно до затверджених правил благоустрою населеного пункту або орієнтовно 250грн/міс=3000 грн/рік для одного СПД   або </w:t>
            </w:r>
            <w:r>
              <w:rPr>
                <w:rFonts w:ascii="Times New Roman" w:hAnsi="Times New Roman"/>
                <w:b w:val="false"/>
                <w:i w:val="false"/>
                <w:caps w:val="false"/>
                <w:smallCaps w:val="false"/>
                <w:strike w:val="false"/>
                <w:dstrike w:val="false"/>
                <w:color w:val="000000"/>
                <w:sz w:val="24"/>
                <w:szCs w:val="24"/>
                <w:u w:val="none"/>
                <w:effect w:val="none"/>
                <w:shd w:fill="auto" w:val="clear"/>
              </w:rPr>
              <w:t>303</w:t>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000,00 грн/рік з </w:t>
            </w:r>
            <w:r>
              <w:rPr>
                <w:rFonts w:ascii="Times New Roman" w:hAnsi="Times New Roman"/>
                <w:b w:val="false"/>
                <w:i w:val="false"/>
                <w:caps w:val="false"/>
                <w:smallCaps w:val="false"/>
                <w:strike w:val="false"/>
                <w:dstrike w:val="false"/>
                <w:color w:val="000000"/>
                <w:sz w:val="24"/>
                <w:szCs w:val="24"/>
                <w:u w:val="none"/>
                <w:effect w:val="none"/>
                <w:shd w:fill="auto" w:val="clear"/>
              </w:rPr>
              <w:t>101</w:t>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СПД (у разі, якщо СПД братимуть пайову участь в утриманні об’єктів благоустрою) </w:t>
            </w:r>
          </w:p>
        </w:tc>
        <w:tc>
          <w:tcPr>
            <w:tcW w:w="2262"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both"/>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При виборі зазначеної альтернативи буде максимально досягнуто цілі державного регулювання</w:t>
            </w:r>
          </w:p>
        </w:tc>
      </w:tr>
      <w:tr>
        <w:trPr/>
        <w:tc>
          <w:tcPr>
            <w:tcW w:w="2420"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both"/>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Альтернатива 2</w:t>
            </w:r>
          </w:p>
        </w:tc>
        <w:tc>
          <w:tcPr>
            <w:tcW w:w="2507"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both"/>
              <w:rPr>
                <w:rFonts w:ascii="Times New Roman" w:hAnsi="Times New Roman"/>
                <w:b w:val="false"/>
                <w:b w:val="false"/>
                <w:bCs w:val="false"/>
                <w:sz w:val="24"/>
                <w:szCs w:val="24"/>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Держава:</w:t>
            </w:r>
          </w:p>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Відсутність витрат на здійснення контролю за дотриманням правил благоустрою та на організацію робіт з благоустрою території у разі безумовного виконання і дотримання фізичними особами та суб’єктами господарювання правил благоустрою </w:t>
            </w:r>
          </w:p>
          <w:p>
            <w:pPr>
              <w:pStyle w:val="Style21"/>
              <w:widowControl w:val="false"/>
              <w:bidi w:val="0"/>
              <w:spacing w:lineRule="auto" w:line="240" w:before="0" w:after="0"/>
              <w:contextualSpacing/>
              <w:jc w:val="both"/>
              <w:rPr>
                <w:rFonts w:ascii="Times New Roman" w:hAnsi="Times New Roman"/>
                <w:b w:val="false"/>
                <w:b w:val="false"/>
                <w:bCs w:val="false"/>
                <w:sz w:val="24"/>
                <w:szCs w:val="24"/>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Громадяни:</w:t>
            </w:r>
          </w:p>
          <w:p>
            <w:pPr>
              <w:pStyle w:val="Style21"/>
              <w:widowControl w:val="false"/>
              <w:bidi w:val="0"/>
              <w:spacing w:lineRule="auto" w:line="240" w:before="0" w:after="0"/>
              <w:contextualSpacing/>
              <w:rPr>
                <w:rFonts w:ascii="Times New Roman" w:hAnsi="Times New Roman"/>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Розвиток інфраструктури територіальної громади за рахунок бюджетних коштів, які мали б бути спрямовані на здійснення контролю за дотриманням правил благоустрою та на організацію робіт з благоустрою територій </w:t>
            </w: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Суб’єкти господарювання:</w:t>
            </w:r>
            <w:r>
              <w:rPr>
                <w:rFonts w:ascii="Times New Roman" w:hAnsi="Times New Roman"/>
                <w:b w:val="false"/>
                <w:bCs w:val="false"/>
                <w:caps w:val="false"/>
                <w:smallCaps w:val="false"/>
                <w:strike w:val="false"/>
                <w:dstrike w:val="false"/>
                <w:color w:val="000000"/>
                <w:sz w:val="24"/>
                <w:szCs w:val="24"/>
                <w:u w:val="none"/>
                <w:effect w:val="none"/>
                <w:shd w:fill="auto" w:val="clear"/>
              </w:rPr>
              <w:t xml:space="preserve"> </w:t>
            </w:r>
            <w:r>
              <w:rPr>
                <w:rFonts w:ascii="Times New Roman" w:hAnsi="Times New Roman"/>
                <w:b w:val="false"/>
                <w:i w:val="false"/>
                <w:caps w:val="false"/>
                <w:smallCaps w:val="false"/>
                <w:strike w:val="false"/>
                <w:dstrike w:val="false"/>
                <w:color w:val="000000"/>
                <w:sz w:val="24"/>
                <w:szCs w:val="24"/>
                <w:u w:val="none"/>
                <w:effect w:val="none"/>
                <w:shd w:fill="auto" w:val="clear"/>
              </w:rPr>
              <w:t>Розвиток інфраструктури територіальної громади за рахунок бюджетних коштів, які мали б бути спрямовані на здійснення контролю за дотриманням правил благоустрою та на організацію робіт з благоустрою територій</w:t>
            </w:r>
          </w:p>
        </w:tc>
        <w:tc>
          <w:tcPr>
            <w:tcW w:w="2273"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both"/>
              <w:rPr>
                <w:rFonts w:ascii="Times New Roman" w:hAnsi="Times New Roman"/>
                <w:b w:val="false"/>
                <w:b w:val="false"/>
                <w:bCs w:val="false"/>
                <w:sz w:val="24"/>
                <w:szCs w:val="24"/>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Держава:</w:t>
            </w:r>
          </w:p>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Витрати на проведення роз’яснювальної роботи серед мешканців територіальної громади та суб’єктів господарювання, що здійснюють діяльність на території громади. У разі невиконання заходів з благоустрою та недотримання правил благоустрою фізичними особами та суб’єктами господарювання, заходи щодо утримання об’єктів благоустрою здійснюватиметься за рахунок місцевого бюджету</w:t>
            </w:r>
          </w:p>
          <w:p>
            <w:pPr>
              <w:pStyle w:val="Style21"/>
              <w:widowControl w:val="false"/>
              <w:bidi w:val="0"/>
              <w:spacing w:lineRule="auto" w:line="240" w:before="0" w:after="0"/>
              <w:contextualSpacing/>
              <w:jc w:val="both"/>
              <w:rPr>
                <w:rFonts w:ascii="Times New Roman" w:hAnsi="Times New Roman"/>
                <w:b w:val="false"/>
                <w:b w:val="false"/>
                <w:bCs w:val="false"/>
                <w:sz w:val="24"/>
                <w:szCs w:val="24"/>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Громадяни:</w:t>
            </w:r>
          </w:p>
          <w:p>
            <w:pPr>
              <w:pStyle w:val="Style21"/>
              <w:widowControl w:val="false"/>
              <w:bidi w:val="0"/>
              <w:spacing w:lineRule="auto" w:line="240" w:before="0" w:after="0"/>
              <w:contextualSpacing/>
              <w:jc w:val="both"/>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Витрати на виконання заходів щодо утримання об’єктів благоустрою за власний рахунок.</w:t>
            </w:r>
          </w:p>
          <w:p>
            <w:pPr>
              <w:pStyle w:val="Style21"/>
              <w:widowControl w:val="false"/>
              <w:bidi w:val="0"/>
              <w:spacing w:lineRule="auto" w:line="240" w:before="0" w:after="0"/>
              <w:contextualSpacing/>
              <w:rPr>
                <w:rFonts w:ascii="Times New Roman" w:hAnsi="Times New Roman"/>
                <w:sz w:val="24"/>
                <w:szCs w:val="24"/>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Суб’єкти господарювання:</w:t>
            </w:r>
            <w:r>
              <w:rPr>
                <w:rFonts w:ascii="Times New Roman" w:hAnsi="Times New Roman"/>
                <w:caps w:val="false"/>
                <w:smallCaps w:val="false"/>
                <w:strike w:val="false"/>
                <w:dstrike w:val="false"/>
                <w:color w:val="000000"/>
                <w:sz w:val="24"/>
                <w:szCs w:val="24"/>
                <w:u w:val="none"/>
                <w:effect w:val="none"/>
                <w:shd w:fill="auto" w:val="clear"/>
              </w:rPr>
              <w:t xml:space="preserve"> </w:t>
            </w:r>
            <w:r>
              <w:rPr>
                <w:rFonts w:ascii="Times New Roman" w:hAnsi="Times New Roman"/>
                <w:b w:val="false"/>
                <w:i w:val="false"/>
                <w:caps w:val="false"/>
                <w:smallCaps w:val="false"/>
                <w:strike w:val="false"/>
                <w:dstrike w:val="false"/>
                <w:color w:val="000000"/>
                <w:sz w:val="24"/>
                <w:szCs w:val="24"/>
                <w:u w:val="none"/>
                <w:effect w:val="none"/>
                <w:shd w:fill="auto" w:val="clear"/>
              </w:rPr>
              <w:t>на виконання заходів щодо утримання об’єктів благоустрою за власний рахунок.</w:t>
            </w:r>
          </w:p>
        </w:tc>
        <w:tc>
          <w:tcPr>
            <w:tcW w:w="2262"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color w:val="000000"/>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У разі невиконання заходів з благоустрою та недотримання правил благоустрою </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фізичними особами</w:t>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та суб’єктами господарювання заходи щодо утримання об’єктів благоустрою здійснювати-</w:t>
            </w:r>
          </w:p>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меться за рахунок місцевого бюджету. Цілі регулювання можуть бути досягнуті частково.</w:t>
            </w:r>
          </w:p>
        </w:tc>
      </w:tr>
      <w:tr>
        <w:trPr/>
        <w:tc>
          <w:tcPr>
            <w:tcW w:w="2420"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both"/>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Альтернатива 1</w:t>
            </w:r>
          </w:p>
        </w:tc>
        <w:tc>
          <w:tcPr>
            <w:tcW w:w="2507"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both"/>
              <w:rPr>
                <w:rFonts w:ascii="Times New Roman" w:hAnsi="Times New Roman"/>
                <w:sz w:val="24"/>
                <w:szCs w:val="24"/>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Держава:</w:t>
            </w:r>
            <w:r>
              <w:rPr>
                <w:rFonts w:ascii="Times New Roman" w:hAnsi="Times New Roman"/>
                <w:b w:val="false"/>
                <w:bCs w:val="false"/>
                <w:caps w:val="false"/>
                <w:smallCaps w:val="false"/>
                <w:strike w:val="false"/>
                <w:dstrike w:val="false"/>
                <w:color w:val="000000"/>
                <w:sz w:val="24"/>
                <w:szCs w:val="24"/>
                <w:u w:val="none"/>
                <w:effect w:val="none"/>
                <w:shd w:fill="auto" w:val="clear"/>
              </w:rPr>
              <w:t> </w:t>
            </w:r>
          </w:p>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Організація роботи та заходів з благоустрою громади, а також, відновлення об’єктів благоустрою за рахунок місцевого бюджету.</w:t>
            </w:r>
          </w:p>
          <w:p>
            <w:pPr>
              <w:pStyle w:val="Style21"/>
              <w:widowControl w:val="false"/>
              <w:bidi w:val="0"/>
              <w:spacing w:lineRule="auto" w:line="240" w:before="0" w:after="0"/>
              <w:contextualSpacing/>
              <w:rPr>
                <w:rFonts w:ascii="Times New Roman" w:hAnsi="Times New Roman"/>
                <w:sz w:val="24"/>
                <w:szCs w:val="24"/>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Громадяни:</w:t>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Організація роботи та заходів з благоустрою громади, а також, відновлення об’єктів благоустрою за рахунок місцевого бюджету</w:t>
            </w:r>
          </w:p>
          <w:p>
            <w:pPr>
              <w:pStyle w:val="Style21"/>
              <w:widowControl w:val="false"/>
              <w:bidi w:val="0"/>
              <w:spacing w:lineRule="auto" w:line="240" w:before="0" w:after="0"/>
              <w:contextualSpacing/>
              <w:rPr>
                <w:rFonts w:ascii="Times New Roman" w:hAnsi="Times New Roman"/>
                <w:sz w:val="24"/>
                <w:szCs w:val="24"/>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Суб’єкти господарювання:</w:t>
            </w:r>
            <w:r>
              <w:rPr>
                <w:rFonts w:ascii="Times New Roman" w:hAnsi="Times New Roman"/>
                <w:b/>
                <w:i w:val="false"/>
                <w:caps w:val="false"/>
                <w:smallCaps w:val="false"/>
                <w:strike w:val="false"/>
                <w:dstrike w:val="false"/>
                <w:color w:val="000000"/>
                <w:sz w:val="24"/>
                <w:szCs w:val="24"/>
                <w:u w:val="none"/>
                <w:effect w:val="none"/>
                <w:shd w:fill="auto" w:val="clear"/>
              </w:rPr>
              <w:t xml:space="preserve"> </w:t>
            </w:r>
            <w:r>
              <w:rPr>
                <w:rFonts w:ascii="Times New Roman" w:hAnsi="Times New Roman"/>
                <w:b w:val="false"/>
                <w:i w:val="false"/>
                <w:caps w:val="false"/>
                <w:smallCaps w:val="false"/>
                <w:strike w:val="false"/>
                <w:dstrike w:val="false"/>
                <w:color w:val="000000"/>
                <w:sz w:val="24"/>
                <w:szCs w:val="24"/>
                <w:u w:val="none"/>
                <w:effect w:val="none"/>
                <w:shd w:fill="auto" w:val="clear"/>
              </w:rPr>
              <w:t>Організація роботи та заходів з благоустрою селища, а також, відновлення об’єктів благоустрою за рахунок місцевого бюджету</w:t>
            </w:r>
          </w:p>
        </w:tc>
        <w:tc>
          <w:tcPr>
            <w:tcW w:w="2273"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both"/>
              <w:rPr>
                <w:rFonts w:ascii="Times New Roman" w:hAnsi="Times New Roman"/>
                <w:sz w:val="24"/>
                <w:szCs w:val="24"/>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Держава:</w:t>
            </w:r>
            <w:r>
              <w:rPr>
                <w:rFonts w:ascii="Times New Roman" w:hAnsi="Times New Roman"/>
                <w:b w:val="false"/>
                <w:bCs w:val="false"/>
                <w:caps w:val="false"/>
                <w:smallCaps w:val="false"/>
                <w:strike w:val="false"/>
                <w:dstrike w:val="false"/>
                <w:color w:val="000000"/>
                <w:sz w:val="24"/>
                <w:szCs w:val="24"/>
                <w:u w:val="none"/>
                <w:effect w:val="none"/>
                <w:shd w:fill="auto" w:val="clear"/>
              </w:rPr>
              <w:t> </w:t>
            </w:r>
          </w:p>
          <w:p>
            <w:pPr>
              <w:pStyle w:val="Style21"/>
              <w:widowControl w:val="false"/>
              <w:bidi w:val="0"/>
              <w:spacing w:lineRule="auto" w:line="240" w:before="0" w:after="0"/>
              <w:contextualSpacing/>
              <w:rPr>
                <w:rFonts w:ascii="Times New Roman" w:hAnsi="Times New Roman"/>
                <w:color w:val="000000"/>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Організація роботи та заходів з благоустрою громади, а також, відновлення об’єктів благоустрою за рахунок місцевого бюджету становить орієнтовно </w:t>
            </w:r>
            <w:r>
              <w:rPr>
                <w:rFonts w:ascii="Times New Roman" w:hAnsi="Times New Roman"/>
                <w:b w:val="false"/>
                <w:i w:val="false"/>
                <w:caps w:val="false"/>
                <w:smallCaps w:val="false"/>
                <w:strike w:val="false"/>
                <w:dstrike w:val="false"/>
                <w:color w:val="000000"/>
                <w:sz w:val="24"/>
                <w:szCs w:val="24"/>
                <w:u w:val="none"/>
                <w:effect w:val="none"/>
                <w:shd w:fill="auto" w:val="clear"/>
              </w:rPr>
              <w:t>303</w:t>
            </w: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000,00 грн.</w:t>
            </w:r>
          </w:p>
          <w:p>
            <w:pPr>
              <w:pStyle w:val="Style21"/>
              <w:widowControl w:val="false"/>
              <w:bidi w:val="0"/>
              <w:spacing w:lineRule="auto" w:line="240" w:before="0" w:after="0"/>
              <w:contextualSpacing/>
              <w:jc w:val="both"/>
              <w:rPr>
                <w:rFonts w:ascii="Times New Roman" w:hAnsi="Times New Roman"/>
                <w:b w:val="false"/>
                <w:b w:val="false"/>
                <w:bCs w:val="false"/>
                <w:sz w:val="24"/>
                <w:szCs w:val="24"/>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Громадяни:</w:t>
            </w:r>
          </w:p>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Можливі витрати на покращення санітарного стану через брак фінансування з місцевого бюджету</w:t>
            </w:r>
          </w:p>
          <w:p>
            <w:pPr>
              <w:pStyle w:val="Style21"/>
              <w:widowControl w:val="false"/>
              <w:bidi w:val="0"/>
              <w:spacing w:lineRule="auto" w:line="240" w:before="0" w:after="0"/>
              <w:contextualSpacing/>
              <w:rPr>
                <w:rFonts w:ascii="Times New Roman" w:hAnsi="Times New Roman"/>
                <w:sz w:val="24"/>
                <w:szCs w:val="24"/>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Суб’єкти господарювання:</w:t>
            </w:r>
            <w:r>
              <w:rPr>
                <w:rFonts w:ascii="Times New Roman" w:hAnsi="Times New Roman"/>
                <w:b w:val="false"/>
                <w:bCs w:val="false"/>
                <w:caps w:val="false"/>
                <w:smallCaps w:val="false"/>
                <w:strike w:val="false"/>
                <w:dstrike w:val="false"/>
                <w:color w:val="000000"/>
                <w:sz w:val="24"/>
                <w:szCs w:val="24"/>
                <w:u w:val="none"/>
                <w:effect w:val="none"/>
                <w:shd w:fill="auto" w:val="clear"/>
              </w:rPr>
              <w:t xml:space="preserve"> </w:t>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Можливі витрати на покращення санітарного стану через фінансування з місцевого бюджету </w:t>
            </w:r>
          </w:p>
        </w:tc>
        <w:tc>
          <w:tcPr>
            <w:tcW w:w="2262"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color w:val="000000"/>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У разі неприйняття Правил</w:t>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сільська рада не зможе за допомогою сучасних важелів регулювати відносини у сфері благоустрою, забезпечувати охорону прав і законних інтересів громадян – жителів населених пунктів </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Білоцерківської</w:t>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сільської ради</w:t>
            </w:r>
          </w:p>
        </w:tc>
      </w:tr>
    </w:tbl>
    <w:p>
      <w:pPr>
        <w:pStyle w:val="Style17"/>
        <w:bidi w:val="0"/>
        <w:spacing w:lineRule="auto" w:line="240" w:before="0" w:after="0"/>
        <w:ind w:left="225" w:right="0" w:hanging="0"/>
        <w:contextualSpacing/>
        <w:jc w:val="left"/>
        <w:rPr>
          <w:sz w:val="24"/>
          <w:szCs w:val="24"/>
        </w:rPr>
      </w:pPr>
      <w:r>
        <w:rPr>
          <w:rFonts w:ascii="Times New Roman" w:hAnsi="Times New Roman"/>
          <w:b w:val="false"/>
          <w:sz w:val="24"/>
          <w:szCs w:val="24"/>
        </w:rPr>
        <w:br/>
        <w:br/>
        <w:br/>
        <w:br/>
        <w:br/>
      </w:r>
    </w:p>
    <w:tbl>
      <w:tblPr>
        <w:tblW w:w="9248" w:type="dxa"/>
        <w:jc w:val="left"/>
        <w:tblInd w:w="385" w:type="dxa"/>
        <w:tblLayout w:type="fixed"/>
        <w:tblCellMar>
          <w:top w:w="28" w:type="dxa"/>
          <w:left w:w="108" w:type="dxa"/>
          <w:bottom w:w="28" w:type="dxa"/>
          <w:right w:w="108" w:type="dxa"/>
        </w:tblCellMar>
      </w:tblPr>
      <w:tblGrid>
        <w:gridCol w:w="2336"/>
        <w:gridCol w:w="3776"/>
        <w:gridCol w:w="3136"/>
      </w:tblGrid>
      <w:tr>
        <w:trPr/>
        <w:tc>
          <w:tcPr>
            <w:tcW w:w="2336"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left"/>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21"/>
              <w:widowControl w:val="false"/>
              <w:bidi w:val="0"/>
              <w:spacing w:lineRule="auto" w:line="240" w:before="0" w:after="0"/>
              <w:contextualSpacing/>
              <w:jc w:val="both"/>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Рейтинг</w:t>
            </w:r>
          </w:p>
        </w:tc>
        <w:tc>
          <w:tcPr>
            <w:tcW w:w="3776"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Аргументи щодо переваги обраної альтернативи/причини відмови від альтернативи</w:t>
            </w:r>
          </w:p>
        </w:tc>
        <w:tc>
          <w:tcPr>
            <w:tcW w:w="3136"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Оцінка ризику зовнішніх чинників на дію запропонованого регуляторного акта</w:t>
            </w:r>
          </w:p>
        </w:tc>
      </w:tr>
      <w:tr>
        <w:trPr/>
        <w:tc>
          <w:tcPr>
            <w:tcW w:w="2336"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both"/>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Альтернатива 3</w:t>
            </w:r>
          </w:p>
        </w:tc>
        <w:tc>
          <w:tcPr>
            <w:tcW w:w="3776"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ind w:left="0" w:right="0" w:hanging="0"/>
              <w:contextualSpacing/>
              <w:jc w:val="both"/>
              <w:rPr>
                <w:rFonts w:ascii="Times New Roman" w:hAnsi="Times New Roman"/>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Цілі прийняття </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проєкту</w:t>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рішення  </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Білоцерківської</w:t>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сільської ради «Про затвердження Правил благоустрою на території </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Білоцерківської</w:t>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сільської ради»</w:t>
            </w:r>
            <w:r>
              <w:rPr>
                <w:rFonts w:ascii="Times New Roman" w:hAnsi="Times New Roman"/>
                <w:caps w:val="false"/>
                <w:smallCaps w:val="false"/>
                <w:strike w:val="false"/>
                <w:dstrike w:val="false"/>
                <w:color w:val="000000"/>
                <w:sz w:val="24"/>
                <w:szCs w:val="24"/>
                <w:u w:val="none"/>
                <w:effect w:val="none"/>
                <w:shd w:fill="auto" w:val="clear"/>
              </w:rPr>
              <w:t xml:space="preserve"> </w:t>
            </w:r>
            <w:r>
              <w:rPr>
                <w:rFonts w:ascii="Times New Roman" w:hAnsi="Times New Roman"/>
                <w:b w:val="false"/>
                <w:i w:val="false"/>
                <w:caps w:val="false"/>
                <w:smallCaps w:val="false"/>
                <w:strike w:val="false"/>
                <w:dstrike w:val="false"/>
                <w:color w:val="000000"/>
                <w:sz w:val="24"/>
                <w:szCs w:val="24"/>
                <w:u w:val="none"/>
                <w:effect w:val="none"/>
                <w:shd w:fill="auto" w:val="clear"/>
              </w:rPr>
              <w:t>будуть досягнуті майже у повній мірі. Даними правилами буде чітко визначено права і обов’язки суб’єктів у сфері благоустрою, а також розмежовано відповідальність між суб’єктами господарювання, населенням та органом місцевого самоврядування</w:t>
            </w:r>
          </w:p>
        </w:tc>
        <w:tc>
          <w:tcPr>
            <w:tcW w:w="3136"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ind w:left="0" w:right="0" w:firstLine="708"/>
              <w:contextualSpacing/>
              <w:jc w:val="both"/>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Внесення змін до чинного законодавства</w:t>
            </w:r>
          </w:p>
        </w:tc>
      </w:tr>
      <w:tr>
        <w:trPr/>
        <w:tc>
          <w:tcPr>
            <w:tcW w:w="2336"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both"/>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Альтернатива 2</w:t>
            </w:r>
          </w:p>
        </w:tc>
        <w:tc>
          <w:tcPr>
            <w:tcW w:w="3776"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ind w:left="0" w:right="0" w:hanging="0"/>
              <w:contextualSpacing/>
              <w:jc w:val="both"/>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Цілі регулювання можуть бути досягнуті частково. Балансу інтересів досягнути неможливо.</w:t>
            </w:r>
          </w:p>
        </w:tc>
        <w:tc>
          <w:tcPr>
            <w:tcW w:w="3136"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ind w:left="0" w:right="0" w:firstLine="708"/>
              <w:contextualSpacing/>
              <w:jc w:val="both"/>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У разі невиконання заходів з благоустрою та недотримання правил благоустрою фізичними особами та суб’єктами господарювання, заходи щодо утримання об’єктів благоустрою здійснюватиметься за рахунок місцевого бюджету</w:t>
            </w:r>
          </w:p>
        </w:tc>
      </w:tr>
      <w:tr>
        <w:trPr/>
        <w:tc>
          <w:tcPr>
            <w:tcW w:w="2336"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both"/>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Альтернатива 1</w:t>
            </w:r>
          </w:p>
        </w:tc>
        <w:tc>
          <w:tcPr>
            <w:tcW w:w="3776"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ind w:left="0" w:right="0" w:hanging="0"/>
              <w:contextualSpacing/>
              <w:jc w:val="both"/>
              <w:rPr>
                <w:rFonts w:ascii="Times New Roman" w:hAnsi="Times New Roman"/>
                <w:color w:val="000000"/>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У разі неприйняття регуляторного акта,  н</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емає можливості</w:t>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за допомогою сучасних важелів регулювати відносини у сфері благоустрою, забезпечувати охорону прав і законних інтересів громадян - жителів населених пунктів </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Біл</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оцерківс</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ької</w:t>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сільської ради. Вказана альтернатива є неприйнятною.</w:t>
            </w:r>
          </w:p>
        </w:tc>
        <w:tc>
          <w:tcPr>
            <w:tcW w:w="3136"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ind w:left="0" w:right="0" w:hanging="0"/>
              <w:contextualSpacing/>
              <w:jc w:val="both"/>
              <w:rPr>
                <w:rFonts w:ascii="Times New Roman" w:hAnsi="Times New Roman"/>
                <w:color w:val="000000"/>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Не можливо вирішити питання</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 xml:space="preserve"> щодо заяв та </w:t>
            </w:r>
            <w:r>
              <w:rPr>
                <w:rFonts w:ascii="Times New Roman" w:hAnsi="Times New Roman"/>
                <w:b w:val="false"/>
                <w:i w:val="false"/>
                <w:caps w:val="false"/>
                <w:smallCaps w:val="false"/>
                <w:strike w:val="false"/>
                <w:dstrike w:val="false"/>
                <w:color w:val="000000"/>
                <w:sz w:val="24"/>
                <w:szCs w:val="24"/>
                <w:u w:val="none"/>
                <w:effect w:val="none"/>
                <w:shd w:fill="auto" w:val="clear"/>
              </w:rPr>
              <w:t>скарг від фізичних осіб та депутатів сільської ради щодо створення стихійних сміттєзвалищ на територіях загального користування (парки, провулки, прибудинкові території, інші об’єкти)</w:t>
            </w:r>
          </w:p>
        </w:tc>
      </w:tr>
    </w:tbl>
    <w:p>
      <w:pPr>
        <w:pStyle w:val="Style17"/>
        <w:bidi w:val="0"/>
        <w:spacing w:lineRule="auto" w:line="240" w:before="0" w:after="0"/>
        <w:ind w:left="0" w:right="0" w:firstLine="708"/>
        <w:contextualSpacing/>
        <w:jc w:val="center"/>
        <w:rPr>
          <w:rFonts w:ascii="Times New Roman" w:hAnsi="Times New Roman"/>
          <w:caps w:val="false"/>
          <w:smallCaps w:val="false"/>
          <w:strike w:val="false"/>
          <w:dstrike w:val="false"/>
          <w:color w:val="000000"/>
          <w:sz w:val="24"/>
          <w:szCs w:val="24"/>
          <w:u w:val="none"/>
          <w:effect w:val="none"/>
          <w:shd w:fill="auto" w:val="clear"/>
        </w:rPr>
      </w:pPr>
      <w:r>
        <w:rPr>
          <w:rFonts w:ascii="Times New Roman" w:hAnsi="Times New Roman"/>
          <w:caps w:val="false"/>
          <w:smallCaps w:val="false"/>
          <w:strike w:val="false"/>
          <w:dstrike w:val="false"/>
          <w:color w:val="000000"/>
          <w:sz w:val="24"/>
          <w:szCs w:val="24"/>
          <w:u w:val="none"/>
          <w:effect w:val="none"/>
          <w:shd w:fill="auto" w:val="clear"/>
        </w:rPr>
      </w:r>
    </w:p>
    <w:p>
      <w:pPr>
        <w:pStyle w:val="Style17"/>
        <w:bidi w:val="0"/>
        <w:spacing w:lineRule="auto" w:line="240" w:before="0" w:after="0"/>
        <w:ind w:left="0" w:right="0" w:firstLine="708"/>
        <w:contextualSpacing/>
        <w:jc w:val="center"/>
        <w:rPr>
          <w:sz w:val="24"/>
          <w:szCs w:val="24"/>
        </w:rPr>
      </w:pPr>
      <w:r>
        <w:rPr/>
      </w:r>
    </w:p>
    <w:p>
      <w:pPr>
        <w:pStyle w:val="Style17"/>
        <w:bidi w:val="0"/>
        <w:spacing w:lineRule="auto" w:line="240" w:before="0" w:after="0"/>
        <w:ind w:left="0" w:right="0" w:firstLine="708"/>
        <w:contextualSpacing/>
        <w:jc w:val="center"/>
        <w:rPr>
          <w:sz w:val="24"/>
          <w:szCs w:val="24"/>
        </w:rPr>
      </w:pPr>
      <w:r>
        <w:rPr/>
      </w:r>
    </w:p>
    <w:p>
      <w:pPr>
        <w:pStyle w:val="Style17"/>
        <w:bidi w:val="0"/>
        <w:spacing w:lineRule="auto" w:line="240" w:before="0" w:after="0"/>
        <w:ind w:left="0" w:right="0" w:firstLine="708"/>
        <w:contextualSpacing/>
        <w:jc w:val="center"/>
        <w:rPr>
          <w:sz w:val="24"/>
          <w:szCs w:val="24"/>
        </w:rPr>
      </w:pPr>
      <w:r>
        <w:rPr/>
      </w:r>
    </w:p>
    <w:p>
      <w:pPr>
        <w:pStyle w:val="Style17"/>
        <w:bidi w:val="0"/>
        <w:spacing w:lineRule="auto" w:line="240" w:before="0" w:after="0"/>
        <w:ind w:left="0" w:right="0" w:firstLine="708"/>
        <w:contextualSpacing/>
        <w:jc w:val="center"/>
        <w:rPr>
          <w:sz w:val="24"/>
          <w:szCs w:val="24"/>
        </w:rPr>
      </w:pPr>
      <w:r>
        <w:rPr>
          <w:rFonts w:ascii="Times New Roman" w:hAnsi="Times New Roman"/>
          <w:b w:val="false"/>
          <w:bCs w:val="false"/>
          <w:i w:val="false"/>
          <w:iCs w:val="false"/>
          <w:caps w:val="false"/>
          <w:smallCaps w:val="false"/>
          <w:strike w:val="false"/>
          <w:dstrike w:val="false"/>
          <w:color w:val="000000"/>
          <w:sz w:val="24"/>
          <w:szCs w:val="24"/>
          <w:u w:val="none"/>
          <w:effect w:val="none"/>
          <w:shd w:fill="auto" w:val="clear"/>
        </w:rPr>
        <w:t>V. Механізми та заходи, які забезпечать розв’язання визначеної проблеми</w:t>
      </w:r>
    </w:p>
    <w:p>
      <w:pPr>
        <w:pStyle w:val="Style17"/>
        <w:bidi w:val="0"/>
        <w:spacing w:lineRule="auto" w:line="240" w:before="0" w:after="0"/>
        <w:ind w:left="0" w:right="0" w:firstLine="708"/>
        <w:contextualSpacing/>
        <w:jc w:val="center"/>
        <w:rPr>
          <w:b w:val="false"/>
          <w:b w:val="false"/>
          <w:bCs w:val="false"/>
          <w:i w:val="false"/>
          <w:i w:val="false"/>
          <w:iCs w:val="false"/>
          <w:sz w:val="24"/>
          <w:szCs w:val="24"/>
        </w:rPr>
      </w:pPr>
      <w:r>
        <w:rPr>
          <w:b w:val="false"/>
          <w:bCs w:val="false"/>
          <w:i w:val="false"/>
          <w:iCs w:val="false"/>
          <w:sz w:val="24"/>
          <w:szCs w:val="24"/>
        </w:rPr>
      </w:r>
    </w:p>
    <w:p>
      <w:pPr>
        <w:pStyle w:val="Style17"/>
        <w:bidi w:val="0"/>
        <w:spacing w:lineRule="auto" w:line="240" w:before="0" w:after="0"/>
        <w:ind w:left="0" w:right="0" w:firstLine="708"/>
        <w:contextualSpacing/>
        <w:jc w:val="both"/>
        <w:rPr>
          <w:sz w:val="24"/>
          <w:szCs w:val="24"/>
        </w:rPr>
      </w:pPr>
      <w:r>
        <w:rPr>
          <w:rFonts w:ascii="Times New Roman" w:hAnsi="Times New Roman"/>
          <w:b w:val="false"/>
          <w:bCs w:val="false"/>
          <w:i w:val="false"/>
          <w:iCs w:val="false"/>
          <w:caps w:val="false"/>
          <w:smallCaps w:val="false"/>
          <w:strike w:val="false"/>
          <w:dstrike w:val="false"/>
          <w:color w:val="000000"/>
          <w:sz w:val="24"/>
          <w:szCs w:val="24"/>
          <w:u w:val="none"/>
          <w:effect w:val="none"/>
          <w:shd w:fill="auto" w:val="clear"/>
        </w:rPr>
        <w:t>Запропоновані механізми регуляторного акта, за допомогою яких можна розв’язати проблему:</w:t>
      </w:r>
    </w:p>
    <w:p>
      <w:pPr>
        <w:pStyle w:val="Style17"/>
        <w:bidi w:val="0"/>
        <w:spacing w:lineRule="auto" w:line="240" w:before="0" w:after="0"/>
        <w:ind w:left="0" w:right="0" w:firstLine="708"/>
        <w:contextualSpacing/>
        <w:jc w:val="both"/>
        <w:rPr>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За загальними правилами, встановленими Законом України «Про благоустрій населених пунктів», утримання у належному стані об’єктів благоустрою власними силами або шляхом залучення на конкурсних засадах інших установ, організацій, здійснює балансоутримувач.</w:t>
      </w:r>
    </w:p>
    <w:p>
      <w:pPr>
        <w:pStyle w:val="Style17"/>
        <w:bidi w:val="0"/>
        <w:spacing w:lineRule="auto" w:line="240" w:before="0" w:after="0"/>
        <w:ind w:left="0" w:right="0" w:firstLine="708"/>
        <w:contextualSpacing/>
        <w:jc w:val="both"/>
        <w:rPr>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Власники будівель та споруд торговельного, соціально-культурного, спортивного та іншого призначення, розташованих на території об’єкта благоустрою, зобов’язані забезпечити належне утримання наданої їм у встановленому порядку ділянки території у визначених межах зон відповідальності, а також можуть на умовах договору, укладеного з балансоутримувачем, забезпечувати належне утримання закріпленої за ними території (прилеглої території) та брати пайову участь в утриманні об’єкта благоустрою. Межі закріпленої території, обсяги пайової участі визначає власник об’єкта благоустрою.</w:t>
      </w:r>
    </w:p>
    <w:p>
      <w:pPr>
        <w:pStyle w:val="Style17"/>
        <w:bidi w:val="0"/>
        <w:spacing w:lineRule="auto" w:line="240" w:before="0" w:after="0"/>
        <w:ind w:left="0" w:right="0" w:firstLine="708"/>
        <w:contextualSpacing/>
        <w:jc w:val="both"/>
        <w:rPr>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Порядок розподілу обов’язків між підприємствами, установами та організаціями і громадянами щодо організації утримання належних їм, закріплених та прилеглих територіях у належному санітарно-технічному стані базується на принципі, коли кожна особа зобов’язана утримувати у належному стані територію, право користування якої їй надано законним порядком (договором) у визначених межах зон відповідальності. Утримання може здійснюватися спільно на підставі договору.</w:t>
      </w:r>
    </w:p>
    <w:p>
      <w:pPr>
        <w:pStyle w:val="Style17"/>
        <w:bidi w:val="0"/>
        <w:spacing w:lineRule="auto" w:line="240" w:before="0" w:after="0"/>
        <w:ind w:left="0" w:right="0" w:firstLine="708"/>
        <w:contextualSpacing/>
        <w:jc w:val="both"/>
        <w:rPr>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На суб’єктів господарювання покладається обов’язок по прибиранню тротуарів та територій, прилеглих до об’єктів благоустрою, торгівлі.</w:t>
      </w:r>
    </w:p>
    <w:p>
      <w:pPr>
        <w:pStyle w:val="Style17"/>
        <w:bidi w:val="0"/>
        <w:spacing w:lineRule="auto" w:line="240" w:before="0" w:after="0"/>
        <w:ind w:left="0" w:right="0" w:firstLine="708"/>
        <w:contextualSpacing/>
        <w:jc w:val="both"/>
        <w:rPr>
          <w:sz w:val="24"/>
          <w:szCs w:val="24"/>
        </w:rPr>
      </w:pPr>
      <w:r>
        <w:rPr>
          <w:rFonts w:ascii="Times New Roman" w:hAnsi="Times New Roman"/>
          <w:b w:val="false"/>
          <w:bCs w:val="false"/>
          <w:i w:val="false"/>
          <w:iCs w:val="false"/>
          <w:caps w:val="false"/>
          <w:smallCaps w:val="false"/>
          <w:strike w:val="false"/>
          <w:dstrike w:val="false"/>
          <w:color w:val="000000"/>
          <w:sz w:val="24"/>
          <w:szCs w:val="24"/>
          <w:u w:val="none"/>
          <w:effect w:val="none"/>
          <w:shd w:fill="auto" w:val="clear"/>
        </w:rPr>
        <w:t>Заходи, які мають здійснити органи влади для впровадження цього регуляторного акта:</w:t>
      </w:r>
    </w:p>
    <w:p>
      <w:pPr>
        <w:pStyle w:val="Style17"/>
        <w:bidi w:val="0"/>
        <w:spacing w:lineRule="auto" w:line="240" w:before="0" w:after="0"/>
        <w:ind w:left="0" w:right="0" w:firstLine="708"/>
        <w:contextualSpacing/>
        <w:jc w:val="both"/>
        <w:rPr>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Розробка проекту рішення </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Білоцерківської</w:t>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сільської ради «Про затвердження Правил благоустрою  території </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 xml:space="preserve">населених пунктів </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Білоцерківської</w:t>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сільської ради»</w:t>
      </w:r>
      <w:r>
        <w:rPr>
          <w:rFonts w:ascii="Times New Roman" w:hAnsi="Times New Roman"/>
          <w:b w:val="false"/>
          <w:caps w:val="false"/>
          <w:smallCaps w:val="false"/>
          <w:strike w:val="false"/>
          <w:dstrike w:val="false"/>
          <w:color w:val="000000"/>
          <w:sz w:val="24"/>
          <w:szCs w:val="24"/>
          <w:u w:val="none"/>
          <w:effect w:val="none"/>
          <w:shd w:fill="auto" w:val="clear"/>
        </w:rPr>
        <w:t xml:space="preserve"> </w:t>
      </w:r>
      <w:r>
        <w:rPr>
          <w:rFonts w:ascii="Times New Roman" w:hAnsi="Times New Roman"/>
          <w:b w:val="false"/>
          <w:i w:val="false"/>
          <w:caps w:val="false"/>
          <w:smallCaps w:val="false"/>
          <w:strike w:val="false"/>
          <w:dstrike w:val="false"/>
          <w:color w:val="000000"/>
          <w:sz w:val="24"/>
          <w:szCs w:val="24"/>
          <w:u w:val="none"/>
          <w:effect w:val="none"/>
          <w:shd w:fill="auto" w:val="clear"/>
        </w:rPr>
        <w:t>та аналізу регуляторного впливу до нього.</w:t>
      </w:r>
    </w:p>
    <w:p>
      <w:pPr>
        <w:pStyle w:val="Style17"/>
        <w:bidi w:val="0"/>
        <w:spacing w:lineRule="auto" w:line="240" w:before="0" w:after="0"/>
        <w:ind w:left="0" w:right="0" w:firstLine="708"/>
        <w:contextualSpacing/>
        <w:jc w:val="both"/>
        <w:rPr>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Оприлюднення проекту разом з АРВ та отримання пропозицій і зауважень.</w:t>
      </w:r>
    </w:p>
    <w:p>
      <w:pPr>
        <w:pStyle w:val="Style17"/>
        <w:bidi w:val="0"/>
        <w:spacing w:lineRule="auto" w:line="240" w:before="0" w:after="0"/>
        <w:ind w:left="0" w:right="0" w:firstLine="708"/>
        <w:contextualSpacing/>
        <w:jc w:val="both"/>
        <w:rPr>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Підготовка експертного висновку постійної  комісії</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 xml:space="preserve"> з питань планування, фінансів, бюджету, соціально-економічного розвитку, житлово-комунального господарства та комунальної власності </w:t>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щодо відповідності </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проєкту</w:t>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рішення вимогам статей 4, 8 Закону України «Про засади державної регуляторної політики у сфері господарської діяльності».</w:t>
      </w:r>
    </w:p>
    <w:p>
      <w:pPr>
        <w:pStyle w:val="Style17"/>
        <w:bidi w:val="0"/>
        <w:spacing w:lineRule="auto" w:line="240" w:before="0" w:after="0"/>
        <w:ind w:left="0" w:right="0" w:firstLine="708"/>
        <w:contextualSpacing/>
        <w:jc w:val="both"/>
        <w:rPr>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Отримання пропозицій по удосконаленню від Державної регуляторної служби України.</w:t>
      </w:r>
    </w:p>
    <w:p>
      <w:pPr>
        <w:pStyle w:val="Style17"/>
        <w:bidi w:val="0"/>
        <w:spacing w:lineRule="auto" w:line="240" w:before="0" w:after="0"/>
        <w:ind w:left="0" w:right="0" w:firstLine="708"/>
        <w:contextualSpacing/>
        <w:jc w:val="both"/>
        <w:rPr>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Прийняття рішення на пленарному засіданні сесії </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сільської</w:t>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ради.</w:t>
      </w:r>
    </w:p>
    <w:p>
      <w:pPr>
        <w:pStyle w:val="Style17"/>
        <w:bidi w:val="0"/>
        <w:spacing w:lineRule="auto" w:line="240" w:before="0" w:after="0"/>
        <w:ind w:left="0" w:right="0" w:firstLine="708"/>
        <w:contextualSpacing/>
        <w:jc w:val="both"/>
        <w:rPr>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Оприлюднення рішення у встановленому законодавством порядку.</w:t>
      </w:r>
    </w:p>
    <w:p>
      <w:pPr>
        <w:pStyle w:val="Style17"/>
        <w:bidi w:val="0"/>
        <w:spacing w:lineRule="auto" w:line="240" w:before="0" w:after="0"/>
        <w:ind w:left="0" w:right="0" w:firstLine="708"/>
        <w:contextualSpacing/>
        <w:jc w:val="both"/>
        <w:rPr>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Проведення заходів з відстеження результативності прийнятого рішення.</w:t>
      </w:r>
    </w:p>
    <w:p>
      <w:pPr>
        <w:pStyle w:val="Style17"/>
        <w:bidi w:val="0"/>
        <w:spacing w:lineRule="auto" w:line="240" w:before="0" w:after="0"/>
        <w:ind w:left="0" w:right="0" w:firstLine="708"/>
        <w:contextualSpacing/>
        <w:jc w:val="both"/>
        <w:rPr>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Інші процедури.</w:t>
      </w:r>
    </w:p>
    <w:p>
      <w:pPr>
        <w:pStyle w:val="Style17"/>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p>
      <w:pPr>
        <w:pStyle w:val="Style17"/>
        <w:bidi w:val="0"/>
        <w:spacing w:lineRule="auto" w:line="240" w:before="0" w:after="0"/>
        <w:ind w:left="0" w:right="0" w:firstLine="708"/>
        <w:contextualSpacing/>
        <w:jc w:val="center"/>
        <w:rPr>
          <w:sz w:val="24"/>
          <w:szCs w:val="24"/>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pPr>
        <w:pStyle w:val="Style17"/>
        <w:bidi w:val="0"/>
        <w:spacing w:lineRule="auto" w:line="240" w:before="0" w:after="0"/>
        <w:ind w:left="0" w:right="0" w:firstLine="708"/>
        <w:contextualSpacing/>
        <w:jc w:val="center"/>
        <w:rPr>
          <w:rFonts w:ascii="Times New Roman" w:hAnsi="Times New Roman"/>
          <w:i w:val="false"/>
          <w:i w:val="false"/>
          <w:caps w:val="false"/>
          <w:smallCaps w:val="false"/>
          <w:strike w:val="false"/>
          <w:dstrike w:val="false"/>
          <w:color w:val="000000"/>
          <w:sz w:val="24"/>
          <w:szCs w:val="24"/>
          <w:u w:val="none"/>
          <w:effect w:val="none"/>
          <w:shd w:fill="auto" w:val="clear"/>
        </w:rPr>
      </w:pPr>
      <w:r>
        <w:rPr>
          <w:rFonts w:ascii="Times New Roman" w:hAnsi="Times New Roman"/>
          <w:i w:val="false"/>
          <w:caps w:val="false"/>
          <w:smallCaps w:val="false"/>
          <w:strike w:val="false"/>
          <w:dstrike w:val="false"/>
          <w:color w:val="000000"/>
          <w:sz w:val="24"/>
          <w:szCs w:val="24"/>
          <w:u w:val="none"/>
          <w:effect w:val="none"/>
          <w:shd w:fill="auto" w:val="clear"/>
        </w:rPr>
      </w:r>
    </w:p>
    <w:p>
      <w:pPr>
        <w:pStyle w:val="Style17"/>
        <w:bidi w:val="0"/>
        <w:spacing w:lineRule="auto" w:line="240" w:before="0" w:after="0"/>
        <w:ind w:left="0" w:right="0" w:firstLine="709"/>
        <w:contextualSpacing/>
        <w:jc w:val="both"/>
        <w:rPr>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Питома вага суб’єктів малого підприємництва у загальній кількості суб’єктів господарювання, на яких поширюється регулювання, становить</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 xml:space="preserve">  більше 10 </w:t>
      </w:r>
      <w:r>
        <w:rPr>
          <w:rFonts w:ascii="Times New Roman" w:hAnsi="Times New Roman"/>
          <w:b w:val="false"/>
          <w:i w:val="false"/>
          <w:caps w:val="false"/>
          <w:smallCaps w:val="false"/>
          <w:strike w:val="false"/>
          <w:dstrike w:val="false"/>
          <w:color w:val="000000"/>
          <w:sz w:val="24"/>
          <w:szCs w:val="24"/>
          <w:u w:val="none"/>
          <w:effect w:val="none"/>
          <w:shd w:fill="auto" w:val="clear"/>
        </w:rPr>
        <w:t>відсотків, тому здійснюється за розрахунок витрат на запровадження державного регулювання для суб’єктів малого підприємництва згідно з додатком 4  (Тест малого підприємництва).</w:t>
      </w:r>
    </w:p>
    <w:p>
      <w:pPr>
        <w:pStyle w:val="Style17"/>
        <w:bidi w:val="0"/>
        <w:spacing w:lineRule="auto" w:line="240" w:before="0" w:after="0"/>
        <w:ind w:left="0" w:right="0" w:firstLine="709"/>
        <w:contextualSpacing/>
        <w:jc w:val="both"/>
        <w:rPr>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Розрахунок витрат на запровадження державного регулювання для суб’єктів господарювання великого та середнього підприємництва наведено у додатку 2.</w:t>
      </w:r>
    </w:p>
    <w:p>
      <w:pPr>
        <w:pStyle w:val="Style17"/>
        <w:bidi w:val="0"/>
        <w:spacing w:lineRule="auto" w:line="240" w:before="0" w:after="0"/>
        <w:ind w:left="0" w:right="0" w:firstLine="708"/>
        <w:contextualSpacing/>
        <w:jc w:val="both"/>
        <w:rPr>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Розрахунок витрат на виконання вимог регуляторного акта для </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Білоцерківської</w:t>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сільської ради згідно з додатком 3 до Методики проведення аналізу впливу регуляторного акта не здійснюється, так як, здійснено розрахунок витрат на запровадження державного регулювання для суб’єктів малого підприємництва згідно з додатком 4 до Методики проведення аналізу впливу регуляторного акта (Тест малого підприємництва).</w:t>
      </w:r>
    </w:p>
    <w:p>
      <w:pPr>
        <w:pStyle w:val="Style17"/>
        <w:bidi w:val="0"/>
        <w:spacing w:lineRule="auto" w:line="240" w:before="0" w:after="0"/>
        <w:ind w:left="0" w:right="0" w:firstLine="708"/>
        <w:contextualSpacing/>
        <w:jc w:val="both"/>
        <w:rPr>
          <w:rFonts w:ascii="Times New Roman" w:hAnsi="Times New Roman"/>
          <w:sz w:val="24"/>
          <w:szCs w:val="24"/>
        </w:rPr>
      </w:pPr>
      <w:r>
        <w:rPr>
          <w:rFonts w:ascii="Times New Roman" w:hAnsi="Times New Roman"/>
          <w:sz w:val="24"/>
          <w:szCs w:val="24"/>
        </w:rPr>
      </w:r>
    </w:p>
    <w:p>
      <w:pPr>
        <w:pStyle w:val="Style17"/>
        <w:bidi w:val="0"/>
        <w:spacing w:lineRule="auto" w:line="240" w:before="0" w:after="0"/>
        <w:ind w:left="0" w:right="0" w:firstLine="708"/>
        <w:contextualSpacing/>
        <w:jc w:val="both"/>
        <w:rPr>
          <w:sz w:val="24"/>
          <w:szCs w:val="24"/>
        </w:rPr>
      </w:pPr>
      <w:r>
        <w:rPr>
          <w:rFonts w:ascii="Times New Roman" w:hAnsi="Times New Roman"/>
          <w:b w:val="false"/>
          <w:bCs w:val="false"/>
          <w:i w:val="false"/>
          <w:iCs w:val="false"/>
          <w:caps w:val="false"/>
          <w:smallCaps w:val="false"/>
          <w:strike w:val="false"/>
          <w:dstrike w:val="false"/>
          <w:color w:val="000000"/>
          <w:sz w:val="24"/>
          <w:szCs w:val="24"/>
          <w:u w:val="none"/>
          <w:effect w:val="none"/>
          <w:shd w:fill="auto" w:val="clear"/>
        </w:rPr>
        <w:t>VII. Обґрунтування запропонованого строку дії регуляторного акта</w:t>
      </w:r>
    </w:p>
    <w:p>
      <w:pPr>
        <w:pStyle w:val="Style17"/>
        <w:bidi w:val="0"/>
        <w:spacing w:lineRule="auto" w:line="240" w:before="0" w:after="0"/>
        <w:ind w:left="0" w:right="0" w:firstLine="708"/>
        <w:contextualSpacing/>
        <w:jc w:val="both"/>
        <w:rPr>
          <w:sz w:val="24"/>
          <w:szCs w:val="24"/>
        </w:rPr>
      </w:pPr>
      <w:r>
        <w:rPr>
          <w:rFonts w:ascii="Times New Roman" w:hAnsi="Times New Roman"/>
          <w:b w:val="false"/>
          <w:bCs w:val="false"/>
          <w:i w:val="false"/>
          <w:iCs w:val="false"/>
          <w:caps w:val="false"/>
          <w:smallCaps w:val="false"/>
          <w:strike w:val="false"/>
          <w:dstrike w:val="false"/>
          <w:color w:val="000000"/>
          <w:sz w:val="24"/>
          <w:szCs w:val="24"/>
          <w:u w:val="none"/>
          <w:effect w:val="none"/>
          <w:shd w:fill="auto" w:val="clear"/>
        </w:rPr>
        <w:t>Запропонований термін дії акта:</w:t>
      </w:r>
    </w:p>
    <w:p>
      <w:pPr>
        <w:pStyle w:val="Style17"/>
        <w:bidi w:val="0"/>
        <w:spacing w:lineRule="auto" w:line="240" w:before="0" w:after="0"/>
        <w:ind w:left="0" w:right="0" w:firstLine="708"/>
        <w:contextualSpacing/>
        <w:jc w:val="both"/>
        <w:rPr>
          <w:rFonts w:ascii="Times New Roman" w:hAnsi="Times New Roman"/>
          <w:sz w:val="24"/>
          <w:szCs w:val="24"/>
        </w:rPr>
      </w:pPr>
      <w:r>
        <w:rPr>
          <w:rFonts w:ascii="Times New Roman" w:hAnsi="Times New Roman"/>
          <w:sz w:val="24"/>
          <w:szCs w:val="24"/>
        </w:rPr>
      </w:r>
    </w:p>
    <w:p>
      <w:pPr>
        <w:pStyle w:val="Style17"/>
        <w:bidi w:val="0"/>
        <w:spacing w:lineRule="auto" w:line="240" w:before="0" w:after="0"/>
        <w:ind w:left="0" w:right="0" w:firstLine="708"/>
        <w:contextualSpacing/>
        <w:jc w:val="both"/>
        <w:rPr>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Правила благоустрою на території населених пунктів </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Білоцерківської</w:t>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сільської ради </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діють невизначений термін</w:t>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до внесення змін до нормативно-правових актів у сфері благоустрою населених пунктів.</w:t>
      </w:r>
    </w:p>
    <w:p>
      <w:pPr>
        <w:pStyle w:val="Style17"/>
        <w:bidi w:val="0"/>
        <w:spacing w:lineRule="auto" w:line="240" w:before="0" w:after="0"/>
        <w:ind w:left="0" w:right="0" w:firstLine="708"/>
        <w:contextualSpacing/>
        <w:jc w:val="both"/>
        <w:rPr>
          <w:rFonts w:ascii="Times New Roman" w:hAnsi="Times New Roman"/>
          <w:sz w:val="24"/>
          <w:szCs w:val="24"/>
        </w:rPr>
      </w:pPr>
      <w:r>
        <w:rPr>
          <w:rFonts w:ascii="Times New Roman" w:hAnsi="Times New Roman"/>
          <w:sz w:val="24"/>
          <w:szCs w:val="24"/>
        </w:rPr>
      </w:r>
    </w:p>
    <w:p>
      <w:pPr>
        <w:pStyle w:val="Style17"/>
        <w:bidi w:val="0"/>
        <w:spacing w:lineRule="auto" w:line="240" w:before="0" w:after="0"/>
        <w:ind w:left="0" w:right="0" w:firstLine="708"/>
        <w:contextualSpacing/>
        <w:jc w:val="center"/>
        <w:rPr>
          <w:sz w:val="24"/>
          <w:szCs w:val="24"/>
        </w:rPr>
      </w:pPr>
      <w:r>
        <w:rPr>
          <w:rFonts w:ascii="Times New Roman" w:hAnsi="Times New Roman"/>
          <w:b w:val="false"/>
          <w:bCs w:val="false"/>
          <w:i w:val="false"/>
          <w:iCs w:val="false"/>
          <w:caps w:val="false"/>
          <w:smallCaps w:val="false"/>
          <w:strike w:val="false"/>
          <w:dstrike w:val="false"/>
          <w:color w:val="000000"/>
          <w:sz w:val="24"/>
          <w:szCs w:val="24"/>
          <w:u w:val="none"/>
          <w:effect w:val="none"/>
          <w:shd w:fill="auto" w:val="clear"/>
        </w:rPr>
        <w:t>Обґрунтування запропонованого терміну дії акта:</w:t>
      </w:r>
    </w:p>
    <w:p>
      <w:pPr>
        <w:pStyle w:val="Style17"/>
        <w:bidi w:val="0"/>
        <w:spacing w:lineRule="auto" w:line="240" w:before="0" w:after="0"/>
        <w:ind w:left="0" w:right="0" w:firstLine="708"/>
        <w:contextualSpacing/>
        <w:jc w:val="both"/>
        <w:rPr>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Термін дії запропонованого регуляторного акта встановлюється до прийняття нових нормативних актів. У разі потреби, до нього вноситимуться зміни за підсумками аналізу відстеження його результативності.</w:t>
      </w:r>
    </w:p>
    <w:p>
      <w:pPr>
        <w:pStyle w:val="Style17"/>
        <w:bidi w:val="0"/>
        <w:spacing w:lineRule="auto" w:line="240" w:before="0" w:after="0"/>
        <w:ind w:left="0" w:right="0" w:firstLine="708"/>
        <w:contextualSpacing/>
        <w:jc w:val="both"/>
        <w:rPr>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При виникненні змін у чинному законодавстві, які можуть впливати на дію запропонованого регуляторного акта, до нього будуть вноситись відповідні корегування. Ризик зовнішніх чинників даного регуляторного акта відсутній, так як його впровадження відповідає чинному законодавству. </w:t>
      </w:r>
    </w:p>
    <w:p>
      <w:pPr>
        <w:pStyle w:val="Style17"/>
        <w:bidi w:val="0"/>
        <w:spacing w:lineRule="auto" w:line="240" w:before="0" w:after="0"/>
        <w:ind w:left="0" w:right="0" w:firstLine="708"/>
        <w:contextualSpacing/>
        <w:jc w:val="both"/>
        <w:rPr>
          <w:rFonts w:ascii="Times New Roman" w:hAnsi="Times New Roman"/>
          <w:sz w:val="24"/>
          <w:szCs w:val="24"/>
        </w:rPr>
      </w:pPr>
      <w:r>
        <w:rPr>
          <w:rFonts w:ascii="Times New Roman" w:hAnsi="Times New Roman"/>
          <w:sz w:val="24"/>
          <w:szCs w:val="24"/>
        </w:rPr>
      </w:r>
    </w:p>
    <w:p>
      <w:pPr>
        <w:pStyle w:val="Style17"/>
        <w:bidi w:val="0"/>
        <w:spacing w:lineRule="auto" w:line="240" w:before="0" w:after="0"/>
        <w:ind w:left="0" w:right="0" w:firstLine="708"/>
        <w:contextualSpacing/>
        <w:jc w:val="both"/>
        <w:rPr>
          <w:sz w:val="24"/>
          <w:szCs w:val="24"/>
        </w:rPr>
      </w:pPr>
      <w:r>
        <w:rPr>
          <w:rFonts w:ascii="Times New Roman" w:hAnsi="Times New Roman"/>
          <w:b/>
          <w:i w:val="false"/>
          <w:caps w:val="false"/>
          <w:smallCaps w:val="false"/>
          <w:strike w:val="false"/>
          <w:dstrike w:val="false"/>
          <w:color w:val="000000"/>
          <w:sz w:val="24"/>
          <w:szCs w:val="24"/>
          <w:u w:val="none"/>
          <w:effect w:val="none"/>
          <w:shd w:fill="auto" w:val="clear"/>
        </w:rPr>
        <w:t>VIII. Визначення показників результативності дії регуляторного акта </w:t>
      </w:r>
    </w:p>
    <w:tbl>
      <w:tblPr>
        <w:tblW w:w="9293" w:type="dxa"/>
        <w:jc w:val="left"/>
        <w:tblInd w:w="340" w:type="dxa"/>
        <w:tblLayout w:type="fixed"/>
        <w:tblCellMar>
          <w:top w:w="28" w:type="dxa"/>
          <w:left w:w="108" w:type="dxa"/>
          <w:bottom w:w="28" w:type="dxa"/>
          <w:right w:w="108" w:type="dxa"/>
        </w:tblCellMar>
      </w:tblPr>
      <w:tblGrid>
        <w:gridCol w:w="841"/>
        <w:gridCol w:w="3364"/>
        <w:gridCol w:w="1202"/>
        <w:gridCol w:w="3885"/>
      </w:tblGrid>
      <w:tr>
        <w:trPr/>
        <w:tc>
          <w:tcPr>
            <w:tcW w:w="841"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p>
            <w:pPr>
              <w:pStyle w:val="Style21"/>
              <w:widowControl w:val="false"/>
              <w:bidi w:val="0"/>
              <w:spacing w:lineRule="auto" w:line="240" w:before="0" w:after="0"/>
              <w:contextualSpacing/>
              <w:jc w:val="center"/>
              <w:rPr>
                <w:rFonts w:ascii="Times New Roman" w:hAnsi="Times New Roman"/>
                <w:caps w:val="false"/>
                <w:smallCaps w:val="false"/>
                <w:strike w:val="false"/>
                <w:dstrike w:val="false"/>
                <w:color w:val="000000"/>
                <w:sz w:val="24"/>
                <w:szCs w:val="24"/>
                <w:u w:val="none"/>
                <w:effect w:val="none"/>
                <w:shd w:fill="auto" w:val="clear"/>
              </w:rPr>
            </w:pPr>
            <w:r>
              <w:rPr>
                <w:rFonts w:ascii="Times New Roman" w:hAnsi="Times New Roman"/>
                <w:caps w:val="false"/>
                <w:smallCaps w:val="false"/>
                <w:strike w:val="false"/>
                <w:dstrike w:val="false"/>
                <w:color w:val="000000"/>
                <w:sz w:val="24"/>
                <w:szCs w:val="24"/>
                <w:u w:val="none"/>
                <w:effect w:val="none"/>
                <w:shd w:fill="auto" w:val="clear"/>
              </w:rPr>
              <w:t>№</w:t>
            </w:r>
          </w:p>
        </w:tc>
        <w:tc>
          <w:tcPr>
            <w:tcW w:w="3364"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left"/>
              <w:rPr>
                <w:rFonts w:ascii="Times New Roman" w:hAnsi="Times New Roman"/>
                <w:b/>
                <w:b/>
                <w:bCs/>
                <w:sz w:val="24"/>
                <w:szCs w:val="24"/>
              </w:rPr>
            </w:pPr>
            <w:r>
              <w:rPr>
                <w:rFonts w:ascii="Times New Roman" w:hAnsi="Times New Roman"/>
                <w:b/>
                <w:bCs/>
                <w:sz w:val="24"/>
                <w:szCs w:val="24"/>
              </w:rPr>
            </w:r>
          </w:p>
          <w:p>
            <w:pPr>
              <w:pStyle w:val="Style21"/>
              <w:widowControl w:val="false"/>
              <w:bidi w:val="0"/>
              <w:spacing w:lineRule="auto" w:line="240" w:before="0" w:after="0"/>
              <w:contextualSpacing/>
              <w:jc w:val="center"/>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Назва показника</w:t>
            </w:r>
          </w:p>
        </w:tc>
        <w:tc>
          <w:tcPr>
            <w:tcW w:w="1202"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Одини ця виміру</w:t>
            </w:r>
          </w:p>
          <w:p>
            <w:pPr>
              <w:pStyle w:val="Style21"/>
              <w:widowControl w:val="false"/>
              <w:suppressLineNumbers/>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tc>
        <w:tc>
          <w:tcPr>
            <w:tcW w:w="388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p>
            <w:pPr>
              <w:pStyle w:val="Style21"/>
              <w:widowControl w:val="false"/>
              <w:bidi w:val="0"/>
              <w:spacing w:lineRule="auto" w:line="240" w:before="0" w:after="0"/>
              <w:ind w:left="0" w:right="0" w:firstLine="708"/>
              <w:contextualSpacing/>
              <w:jc w:val="center"/>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Значення показника</w:t>
            </w:r>
          </w:p>
        </w:tc>
      </w:tr>
      <w:tr>
        <w:trPr/>
        <w:tc>
          <w:tcPr>
            <w:tcW w:w="841"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both"/>
              <w:rPr>
                <w:rFonts w:ascii="Times New Roman" w:hAnsi="Times New Roman"/>
                <w:b/>
                <w:b/>
                <w:i w:val="false"/>
                <w:i w:val="false"/>
                <w:caps w:val="false"/>
                <w:smallCaps w:val="false"/>
                <w:strike w:val="false"/>
                <w:dstrike w:val="false"/>
                <w:color w:val="000000"/>
                <w:sz w:val="24"/>
                <w:szCs w:val="24"/>
                <w:u w:val="none"/>
                <w:effect w:val="none"/>
                <w:shd w:fill="auto" w:val="clear"/>
              </w:rPr>
            </w:pPr>
            <w:r>
              <w:rPr>
                <w:rFonts w:ascii="Times New Roman" w:hAnsi="Times New Roman"/>
                <w:b/>
                <w:i w:val="false"/>
                <w:caps w:val="false"/>
                <w:smallCaps w:val="false"/>
                <w:strike w:val="false"/>
                <w:dstrike w:val="false"/>
                <w:color w:val="000000"/>
                <w:sz w:val="24"/>
                <w:szCs w:val="24"/>
                <w:u w:val="none"/>
                <w:effect w:val="none"/>
                <w:shd w:fill="auto" w:val="clear"/>
              </w:rPr>
              <w:t>1</w:t>
            </w:r>
          </w:p>
        </w:tc>
        <w:tc>
          <w:tcPr>
            <w:tcW w:w="3364"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Розмір надходжень до місцевого бюджету, пов’язаних з дією регуляторного акта</w:t>
            </w:r>
          </w:p>
        </w:tc>
        <w:tc>
          <w:tcPr>
            <w:tcW w:w="1202"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both"/>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грн.</w:t>
            </w:r>
          </w:p>
        </w:tc>
        <w:tc>
          <w:tcPr>
            <w:tcW w:w="388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ind w:left="0" w:right="0" w:hanging="0"/>
              <w:contextualSpacing/>
              <w:jc w:val="both"/>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Можливі надходження від штрафів за адміністративні правопорушення</w:t>
            </w:r>
          </w:p>
        </w:tc>
      </w:tr>
      <w:tr>
        <w:trPr/>
        <w:tc>
          <w:tcPr>
            <w:tcW w:w="841"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both"/>
              <w:rPr>
                <w:rFonts w:ascii="Times New Roman" w:hAnsi="Times New Roman"/>
                <w:b/>
                <w:b/>
                <w:i w:val="false"/>
                <w:i w:val="false"/>
                <w:caps w:val="false"/>
                <w:smallCaps w:val="false"/>
                <w:strike w:val="false"/>
                <w:dstrike w:val="false"/>
                <w:color w:val="000000"/>
                <w:sz w:val="24"/>
                <w:szCs w:val="24"/>
                <w:u w:val="none"/>
                <w:effect w:val="none"/>
                <w:shd w:fill="auto" w:val="clear"/>
              </w:rPr>
            </w:pPr>
            <w:r>
              <w:rPr>
                <w:rFonts w:ascii="Times New Roman" w:hAnsi="Times New Roman"/>
                <w:b/>
                <w:i w:val="false"/>
                <w:caps w:val="false"/>
                <w:smallCaps w:val="false"/>
                <w:strike w:val="false"/>
                <w:dstrike w:val="false"/>
                <w:color w:val="000000"/>
                <w:sz w:val="24"/>
                <w:szCs w:val="24"/>
                <w:u w:val="none"/>
                <w:effect w:val="none"/>
                <w:shd w:fill="auto" w:val="clear"/>
              </w:rPr>
              <w:t>2</w:t>
            </w:r>
          </w:p>
        </w:tc>
        <w:tc>
          <w:tcPr>
            <w:tcW w:w="3364"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Кількість суб`єктів господарювання, на яких поширюватиметься дія акта</w:t>
            </w:r>
          </w:p>
        </w:tc>
        <w:tc>
          <w:tcPr>
            <w:tcW w:w="1202"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both"/>
              <w:rPr>
                <w:rFonts w:ascii="Times New Roman" w:hAnsi="Times New Roman"/>
                <w:color w:val="000000"/>
                <w:sz w:val="24"/>
                <w:szCs w:val="24"/>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lang w:val="uk-UA"/>
              </w:rPr>
              <w:t>о</w:t>
            </w: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д.</w:t>
            </w:r>
          </w:p>
        </w:tc>
        <w:tc>
          <w:tcPr>
            <w:tcW w:w="388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ind w:left="0" w:right="0" w:hanging="0"/>
              <w:contextualSpacing/>
              <w:jc w:val="both"/>
              <w:rPr>
                <w:rFonts w:ascii="Times New Roman" w:hAnsi="Times New Roman"/>
                <w:b/>
                <w:b/>
                <w:i w:val="false"/>
                <w:i w:val="false"/>
                <w:caps w:val="false"/>
                <w:smallCaps w:val="false"/>
                <w:strike w:val="false"/>
                <w:dstrike w:val="false"/>
                <w:color w:val="000000"/>
                <w:sz w:val="24"/>
                <w:szCs w:val="24"/>
                <w:u w:val="none"/>
                <w:effect w:val="none"/>
                <w:shd w:fill="auto" w:val="clear"/>
              </w:rPr>
            </w:pPr>
            <w:r>
              <w:rPr>
                <w:rFonts w:ascii="Times New Roman" w:hAnsi="Times New Roman"/>
                <w:b/>
                <w:i w:val="false"/>
                <w:caps w:val="false"/>
                <w:smallCaps w:val="false"/>
                <w:strike w:val="false"/>
                <w:dstrike w:val="false"/>
                <w:color w:val="000000"/>
                <w:sz w:val="24"/>
                <w:szCs w:val="24"/>
                <w:u w:val="none"/>
                <w:effect w:val="none"/>
                <w:shd w:fill="auto" w:val="clear"/>
              </w:rPr>
              <w:t xml:space="preserve">                     </w:t>
            </w: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 xml:space="preserve"> </w:t>
            </w: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 xml:space="preserve">101         </w:t>
            </w:r>
            <w:r>
              <w:rPr>
                <w:rFonts w:ascii="Times New Roman" w:hAnsi="Times New Roman"/>
                <w:b/>
                <w:i w:val="false"/>
                <w:caps w:val="false"/>
                <w:smallCaps w:val="false"/>
                <w:strike w:val="false"/>
                <w:dstrike w:val="false"/>
                <w:color w:val="000000"/>
                <w:sz w:val="24"/>
                <w:szCs w:val="24"/>
                <w:u w:val="none"/>
                <w:effect w:val="none"/>
                <w:shd w:fill="auto" w:val="clear"/>
              </w:rPr>
              <w:t xml:space="preserve">           </w:t>
            </w:r>
          </w:p>
        </w:tc>
      </w:tr>
      <w:tr>
        <w:trPr/>
        <w:tc>
          <w:tcPr>
            <w:tcW w:w="841"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both"/>
              <w:rPr>
                <w:rFonts w:ascii="Times New Roman" w:hAnsi="Times New Roman"/>
                <w:b/>
                <w:b/>
                <w:i w:val="false"/>
                <w:i w:val="false"/>
                <w:caps w:val="false"/>
                <w:smallCaps w:val="false"/>
                <w:strike w:val="false"/>
                <w:dstrike w:val="false"/>
                <w:color w:val="000000"/>
                <w:sz w:val="24"/>
                <w:szCs w:val="24"/>
                <w:u w:val="none"/>
                <w:effect w:val="none"/>
                <w:shd w:fill="auto" w:val="clear"/>
              </w:rPr>
            </w:pPr>
            <w:r>
              <w:rPr>
                <w:rFonts w:ascii="Times New Roman" w:hAnsi="Times New Roman"/>
                <w:b/>
                <w:i w:val="false"/>
                <w:caps w:val="false"/>
                <w:smallCaps w:val="false"/>
                <w:strike w:val="false"/>
                <w:dstrike w:val="false"/>
                <w:color w:val="000000"/>
                <w:sz w:val="24"/>
                <w:szCs w:val="24"/>
                <w:u w:val="none"/>
                <w:effect w:val="none"/>
                <w:shd w:fill="auto" w:val="clear"/>
              </w:rPr>
              <w:t>3</w:t>
            </w:r>
          </w:p>
        </w:tc>
        <w:tc>
          <w:tcPr>
            <w:tcW w:w="3364"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Розмір коштів, що витрачатимуться суб`єктами господарювання, пов`язаними з виконанням вимог акта</w:t>
            </w:r>
          </w:p>
        </w:tc>
        <w:tc>
          <w:tcPr>
            <w:tcW w:w="1202"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both"/>
              <w:rPr>
                <w:rFonts w:ascii="Times New Roman" w:hAnsi="Times New Roman"/>
                <w:color w:val="000000"/>
                <w:sz w:val="24"/>
                <w:szCs w:val="24"/>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lang w:val="uk-UA"/>
              </w:rPr>
              <w:t>г</w:t>
            </w: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рн.</w:t>
            </w:r>
          </w:p>
        </w:tc>
        <w:tc>
          <w:tcPr>
            <w:tcW w:w="388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ind w:left="0" w:right="0" w:hanging="0"/>
              <w:contextualSpacing/>
              <w:jc w:val="both"/>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Орієнтовно 250 грн/ місяць (у разі, якщо СПД братимуть пайову участь в утриманні об’єктів благоустрою)</w:t>
            </w:r>
          </w:p>
        </w:tc>
      </w:tr>
      <w:tr>
        <w:trPr/>
        <w:tc>
          <w:tcPr>
            <w:tcW w:w="841"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both"/>
              <w:rPr>
                <w:rFonts w:ascii="Times New Roman" w:hAnsi="Times New Roman"/>
                <w:b/>
                <w:b/>
                <w:i w:val="false"/>
                <w:i w:val="false"/>
                <w:caps w:val="false"/>
                <w:smallCaps w:val="false"/>
                <w:strike w:val="false"/>
                <w:dstrike w:val="false"/>
                <w:color w:val="000000"/>
                <w:sz w:val="24"/>
                <w:szCs w:val="24"/>
                <w:u w:val="none"/>
                <w:effect w:val="none"/>
                <w:shd w:fill="auto" w:val="clear"/>
              </w:rPr>
            </w:pPr>
            <w:r>
              <w:rPr>
                <w:rFonts w:ascii="Times New Roman" w:hAnsi="Times New Roman"/>
                <w:b/>
                <w:i w:val="false"/>
                <w:caps w:val="false"/>
                <w:smallCaps w:val="false"/>
                <w:strike w:val="false"/>
                <w:dstrike w:val="false"/>
                <w:color w:val="000000"/>
                <w:sz w:val="24"/>
                <w:szCs w:val="24"/>
                <w:u w:val="none"/>
                <w:effect w:val="none"/>
                <w:shd w:fill="auto" w:val="clear"/>
              </w:rPr>
              <w:t>4</w:t>
            </w:r>
          </w:p>
        </w:tc>
        <w:tc>
          <w:tcPr>
            <w:tcW w:w="3364"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Час, що витрачатиметься суб`єктами господарювання, пов`язаними з виконанням вимог акта</w:t>
            </w:r>
          </w:p>
        </w:tc>
        <w:tc>
          <w:tcPr>
            <w:tcW w:w="1202"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both"/>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од.</w:t>
            </w:r>
          </w:p>
        </w:tc>
        <w:tc>
          <w:tcPr>
            <w:tcW w:w="388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ind w:left="0" w:right="0" w:hanging="0"/>
              <w:contextualSpacing/>
              <w:jc w:val="both"/>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Орієнтовно 2 години</w:t>
            </w:r>
          </w:p>
        </w:tc>
      </w:tr>
      <w:tr>
        <w:trPr/>
        <w:tc>
          <w:tcPr>
            <w:tcW w:w="841"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both"/>
              <w:rPr>
                <w:rFonts w:ascii="Times New Roman" w:hAnsi="Times New Roman"/>
                <w:b/>
                <w:b/>
                <w:i w:val="false"/>
                <w:i w:val="false"/>
                <w:caps w:val="false"/>
                <w:smallCaps w:val="false"/>
                <w:strike w:val="false"/>
                <w:dstrike w:val="false"/>
                <w:color w:val="000000"/>
                <w:sz w:val="24"/>
                <w:szCs w:val="24"/>
                <w:u w:val="none"/>
                <w:effect w:val="none"/>
                <w:shd w:fill="auto" w:val="clear"/>
              </w:rPr>
            </w:pPr>
            <w:r>
              <w:rPr>
                <w:rFonts w:ascii="Times New Roman" w:hAnsi="Times New Roman"/>
                <w:b/>
                <w:i w:val="false"/>
                <w:caps w:val="false"/>
                <w:smallCaps w:val="false"/>
                <w:strike w:val="false"/>
                <w:dstrike w:val="false"/>
                <w:color w:val="000000"/>
                <w:sz w:val="24"/>
                <w:szCs w:val="24"/>
                <w:u w:val="none"/>
                <w:effect w:val="none"/>
                <w:shd w:fill="auto" w:val="clear"/>
              </w:rPr>
              <w:t>5</w:t>
            </w:r>
          </w:p>
        </w:tc>
        <w:tc>
          <w:tcPr>
            <w:tcW w:w="3364"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Рівень поінформованості суб`єктів господарювання та/або фізичних осіб з основних положень акта</w:t>
            </w:r>
          </w:p>
        </w:tc>
        <w:tc>
          <w:tcPr>
            <w:tcW w:w="1202"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w:t>
            </w:r>
          </w:p>
        </w:tc>
        <w:tc>
          <w:tcPr>
            <w:tcW w:w="388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Рішення оприлюднюється на офіційному веб-сайті</w:t>
            </w:r>
          </w:p>
          <w:p>
            <w:pPr>
              <w:pStyle w:val="Style21"/>
              <w:widowControl w:val="false"/>
              <w:bidi w:val="0"/>
              <w:spacing w:lineRule="auto" w:line="240" w:before="0" w:after="0"/>
              <w:contextualSpacing/>
              <w:rPr>
                <w:rFonts w:ascii="Times New Roman" w:hAnsi="Times New Roman"/>
                <w:color w:val="000000"/>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Білоцерківської</w:t>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сільської рад</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и.</w:t>
            </w:r>
          </w:p>
        </w:tc>
      </w:tr>
    </w:tbl>
    <w:p>
      <w:pPr>
        <w:pStyle w:val="Style17"/>
        <w:bidi w:val="0"/>
        <w:spacing w:lineRule="auto" w:line="240" w:before="0" w:after="0"/>
        <w:ind w:left="345" w:right="0" w:hanging="0"/>
        <w:contextualSpacing/>
        <w:jc w:val="left"/>
        <w:rPr>
          <w:rFonts w:ascii="Times New Roman" w:hAnsi="Times New Roman"/>
          <w:sz w:val="24"/>
          <w:szCs w:val="24"/>
        </w:rPr>
      </w:pPr>
      <w:r>
        <w:rPr>
          <w:rFonts w:ascii="Times New Roman" w:hAnsi="Times New Roman"/>
          <w:sz w:val="24"/>
          <w:szCs w:val="24"/>
        </w:rPr>
      </w:r>
    </w:p>
    <w:p>
      <w:pPr>
        <w:pStyle w:val="Style17"/>
        <w:bidi w:val="0"/>
        <w:spacing w:lineRule="auto" w:line="240" w:before="0" w:after="0"/>
        <w:ind w:left="0" w:right="0" w:firstLine="708"/>
        <w:contextualSpacing/>
        <w:jc w:val="center"/>
        <w:rPr>
          <w:sz w:val="24"/>
          <w:szCs w:val="24"/>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IX. Визначення заходів, за допомогою яких здійснюватиметься відстеження результативності дії регуляторного акта</w:t>
      </w:r>
    </w:p>
    <w:p>
      <w:pPr>
        <w:pStyle w:val="Style17"/>
        <w:bidi w:val="0"/>
        <w:spacing w:lineRule="auto" w:line="240" w:before="0" w:after="0"/>
        <w:ind w:left="0" w:right="0" w:firstLine="708"/>
        <w:contextualSpacing/>
        <w:jc w:val="center"/>
        <w:rPr>
          <w:rFonts w:ascii="Times New Roman" w:hAnsi="Times New Roman"/>
          <w:i w:val="false"/>
          <w:i w:val="false"/>
          <w:caps w:val="false"/>
          <w:smallCaps w:val="false"/>
          <w:strike w:val="false"/>
          <w:dstrike w:val="false"/>
          <w:color w:val="000000"/>
          <w:sz w:val="24"/>
          <w:szCs w:val="24"/>
          <w:u w:val="none"/>
          <w:effect w:val="none"/>
          <w:shd w:fill="auto" w:val="clear"/>
        </w:rPr>
      </w:pPr>
      <w:r>
        <w:rPr>
          <w:rFonts w:ascii="Times New Roman" w:hAnsi="Times New Roman"/>
          <w:i w:val="false"/>
          <w:caps w:val="false"/>
          <w:smallCaps w:val="false"/>
          <w:strike w:val="false"/>
          <w:dstrike w:val="false"/>
          <w:color w:val="000000"/>
          <w:sz w:val="24"/>
          <w:szCs w:val="24"/>
          <w:u w:val="none"/>
          <w:effect w:val="none"/>
          <w:shd w:fill="auto" w:val="clear"/>
        </w:rPr>
      </w:r>
    </w:p>
    <w:p>
      <w:pPr>
        <w:pStyle w:val="Style17"/>
        <w:bidi w:val="0"/>
        <w:spacing w:lineRule="auto" w:line="240" w:before="0" w:after="0"/>
        <w:ind w:left="0" w:right="0" w:firstLine="708"/>
        <w:contextualSpacing/>
        <w:jc w:val="both"/>
        <w:rPr>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Відстеження результативності регуляторного акта буде здійснюватися виконавчим комітетом </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Білоцерківської</w:t>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сільської ради.</w:t>
      </w:r>
    </w:p>
    <w:p>
      <w:pPr>
        <w:pStyle w:val="Style17"/>
        <w:bidi w:val="0"/>
        <w:spacing w:lineRule="auto" w:line="240" w:before="0" w:after="0"/>
        <w:ind w:left="0" w:right="0" w:firstLine="708"/>
        <w:contextualSpacing/>
        <w:jc w:val="both"/>
        <w:rPr>
          <w:sz w:val="24"/>
          <w:szCs w:val="24"/>
        </w:rPr>
      </w:pPr>
      <w:r>
        <w:rPr>
          <w:rFonts w:ascii="Times New Roman" w:hAnsi="Times New Roman"/>
          <w:b w:val="false"/>
          <w:bCs w:val="false"/>
          <w:i w:val="false"/>
          <w:iCs w:val="false"/>
          <w:caps w:val="false"/>
          <w:smallCaps w:val="false"/>
          <w:strike w:val="false"/>
          <w:dstrike w:val="false"/>
          <w:color w:val="000000"/>
          <w:sz w:val="24"/>
          <w:szCs w:val="24"/>
          <w:u w:val="none"/>
          <w:effect w:val="none"/>
          <w:shd w:fill="auto" w:val="clear"/>
        </w:rPr>
        <w:t>Метод проведення відстеження результативності:</w:t>
      </w:r>
    </w:p>
    <w:p>
      <w:pPr>
        <w:pStyle w:val="Style17"/>
        <w:bidi w:val="0"/>
        <w:spacing w:lineRule="auto" w:line="240" w:before="0" w:after="0"/>
        <w:ind w:left="0" w:right="0" w:firstLine="708"/>
        <w:contextualSpacing/>
        <w:jc w:val="both"/>
        <w:rPr>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с</w:t>
      </w:r>
      <w:r>
        <w:rPr>
          <w:rFonts w:ascii="Times New Roman" w:hAnsi="Times New Roman"/>
          <w:b w:val="false"/>
          <w:i w:val="false"/>
          <w:caps w:val="false"/>
          <w:smallCaps w:val="false"/>
          <w:strike w:val="false"/>
          <w:dstrike w:val="false"/>
          <w:color w:val="000000"/>
          <w:sz w:val="24"/>
          <w:szCs w:val="24"/>
          <w:u w:val="none"/>
          <w:effect w:val="none"/>
          <w:shd w:fill="auto" w:val="clear"/>
        </w:rPr>
        <w:t>татистичний.</w:t>
      </w:r>
    </w:p>
    <w:p>
      <w:pPr>
        <w:pStyle w:val="Style17"/>
        <w:bidi w:val="0"/>
        <w:spacing w:lineRule="auto" w:line="240" w:before="0" w:after="0"/>
        <w:ind w:left="0" w:right="0" w:firstLine="708"/>
        <w:contextualSpacing/>
        <w:jc w:val="both"/>
        <w:rPr>
          <w:sz w:val="24"/>
          <w:szCs w:val="24"/>
        </w:rPr>
      </w:pPr>
      <w:r>
        <w:rPr>
          <w:rFonts w:ascii="Times New Roman" w:hAnsi="Times New Roman"/>
          <w:b w:val="false"/>
          <w:bCs w:val="false"/>
          <w:i w:val="false"/>
          <w:iCs w:val="false"/>
          <w:caps w:val="false"/>
          <w:smallCaps w:val="false"/>
          <w:strike w:val="false"/>
          <w:dstrike w:val="false"/>
          <w:color w:val="000000"/>
          <w:sz w:val="24"/>
          <w:szCs w:val="24"/>
          <w:u w:val="none"/>
          <w:effect w:val="none"/>
          <w:shd w:fill="auto" w:val="clear"/>
        </w:rPr>
        <w:t>Вид даних, за допомогою яких здійснюватиметься відстеження результативності:</w:t>
      </w:r>
    </w:p>
    <w:p>
      <w:pPr>
        <w:pStyle w:val="Style17"/>
        <w:bidi w:val="0"/>
        <w:spacing w:lineRule="auto" w:line="240" w:before="0" w:after="0"/>
        <w:ind w:left="0" w:right="0" w:hanging="0"/>
        <w:contextualSpacing/>
        <w:jc w:val="both"/>
        <w:rPr>
          <w:sz w:val="24"/>
          <w:szCs w:val="24"/>
        </w:rPr>
      </w:pPr>
      <w:r>
        <w:rPr>
          <w:rFonts w:ascii="Times New Roman" w:hAnsi="Times New Roman"/>
          <w:b w:val="false"/>
          <w:bCs w:val="false"/>
          <w:i w:val="false"/>
          <w:iCs w:val="false"/>
          <w:caps w:val="false"/>
          <w:smallCaps w:val="false"/>
          <w:strike w:val="false"/>
          <w:dstrike w:val="false"/>
          <w:color w:val="000000"/>
          <w:sz w:val="24"/>
          <w:szCs w:val="24"/>
          <w:u w:val="none"/>
          <w:effect w:val="none"/>
          <w:shd w:fill="auto" w:val="clear"/>
        </w:rPr>
        <w:t xml:space="preserve">- </w:t>
      </w:r>
      <w:r>
        <w:rPr>
          <w:rFonts w:ascii="Times New Roman" w:hAnsi="Times New Roman"/>
          <w:b w:val="false"/>
          <w:bCs w:val="false"/>
          <w:i w:val="false"/>
          <w:iCs w:val="false"/>
          <w:caps w:val="false"/>
          <w:smallCaps w:val="false"/>
          <w:strike w:val="false"/>
          <w:dstrike w:val="false"/>
          <w:color w:val="000000"/>
          <w:sz w:val="24"/>
          <w:szCs w:val="24"/>
          <w:u w:val="none"/>
          <w:effect w:val="none"/>
          <w:shd w:fill="auto" w:val="clear"/>
          <w:lang w:val="uk-UA"/>
        </w:rPr>
        <w:t>с</w:t>
      </w:r>
      <w:r>
        <w:rPr>
          <w:rFonts w:ascii="Times New Roman" w:hAnsi="Times New Roman"/>
          <w:b w:val="false"/>
          <w:i w:val="false"/>
          <w:caps w:val="false"/>
          <w:smallCaps w:val="false"/>
          <w:strike w:val="false"/>
          <w:dstrike w:val="false"/>
          <w:color w:val="000000"/>
          <w:sz w:val="24"/>
          <w:szCs w:val="24"/>
          <w:u w:val="none"/>
          <w:effect w:val="none"/>
          <w:shd w:fill="auto" w:val="clear"/>
        </w:rPr>
        <w:t>татистичні;</w:t>
      </w:r>
    </w:p>
    <w:p>
      <w:pPr>
        <w:pStyle w:val="Style17"/>
        <w:numPr>
          <w:ilvl w:val="0"/>
          <w:numId w:val="0"/>
        </w:numPr>
        <w:tabs>
          <w:tab w:val="clear" w:pos="709"/>
          <w:tab w:val="left" w:pos="1130" w:leader="none"/>
        </w:tabs>
        <w:bidi w:val="0"/>
        <w:spacing w:lineRule="auto" w:line="240" w:before="0" w:after="0"/>
        <w:ind w:left="0" w:right="0" w:hanging="0"/>
        <w:contextualSpacing/>
        <w:jc w:val="both"/>
        <w:rPr>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б</w:t>
      </w:r>
      <w:r>
        <w:rPr>
          <w:rFonts w:ascii="Times New Roman" w:hAnsi="Times New Roman"/>
          <w:b w:val="false"/>
          <w:i w:val="false"/>
          <w:caps w:val="false"/>
          <w:smallCaps w:val="false"/>
          <w:strike w:val="false"/>
          <w:dstrike w:val="false"/>
          <w:color w:val="000000"/>
          <w:sz w:val="24"/>
          <w:szCs w:val="24"/>
          <w:u w:val="none"/>
          <w:effect w:val="none"/>
          <w:shd w:fill="auto" w:val="clear"/>
        </w:rPr>
        <w:t>азове відстеження результативності регуляторного акта буде здійснюватися до дня набрання чинності цим регуляторним актом;</w:t>
      </w:r>
    </w:p>
    <w:p>
      <w:pPr>
        <w:pStyle w:val="Style17"/>
        <w:numPr>
          <w:ilvl w:val="0"/>
          <w:numId w:val="0"/>
        </w:numPr>
        <w:tabs>
          <w:tab w:val="clear" w:pos="709"/>
          <w:tab w:val="left" w:pos="1130" w:leader="none"/>
        </w:tabs>
        <w:bidi w:val="0"/>
        <w:spacing w:lineRule="auto" w:line="240" w:before="0" w:after="0"/>
        <w:ind w:left="0" w:right="0" w:hanging="0"/>
        <w:contextualSpacing/>
        <w:jc w:val="both"/>
        <w:rPr>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п</w:t>
      </w:r>
      <w:r>
        <w:rPr>
          <w:rFonts w:ascii="Times New Roman" w:hAnsi="Times New Roman"/>
          <w:b w:val="false"/>
          <w:i w:val="false"/>
          <w:caps w:val="false"/>
          <w:smallCaps w:val="false"/>
          <w:strike w:val="false"/>
          <w:dstrike w:val="false"/>
          <w:color w:val="000000"/>
          <w:sz w:val="24"/>
          <w:szCs w:val="24"/>
          <w:u w:val="none"/>
          <w:effect w:val="none"/>
          <w:shd w:fill="auto" w:val="clear"/>
        </w:rPr>
        <w:t>овторне відстеження результативності буде здійснюватися через рік з дня набрання чинності регуляторним акта;</w:t>
      </w:r>
    </w:p>
    <w:p>
      <w:pPr>
        <w:pStyle w:val="Style17"/>
        <w:numPr>
          <w:ilvl w:val="0"/>
          <w:numId w:val="0"/>
        </w:numPr>
        <w:tabs>
          <w:tab w:val="clear" w:pos="709"/>
          <w:tab w:val="left" w:pos="1130" w:leader="none"/>
        </w:tabs>
        <w:bidi w:val="0"/>
        <w:spacing w:lineRule="auto" w:line="240" w:before="0" w:after="0"/>
        <w:ind w:left="0" w:right="0" w:hanging="0"/>
        <w:contextualSpacing/>
        <w:jc w:val="both"/>
        <w:rPr>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п</w:t>
      </w:r>
      <w:r>
        <w:rPr>
          <w:rFonts w:ascii="Times New Roman" w:hAnsi="Times New Roman"/>
          <w:b w:val="false"/>
          <w:i w:val="false"/>
          <w:caps w:val="false"/>
          <w:smallCaps w:val="false"/>
          <w:strike w:val="false"/>
          <w:dstrike w:val="false"/>
          <w:color w:val="000000"/>
          <w:sz w:val="24"/>
          <w:szCs w:val="24"/>
          <w:u w:val="none"/>
          <w:effect w:val="none"/>
          <w:shd w:fill="auto" w:val="clear"/>
        </w:rPr>
        <w:t>еріодичне відстеження здійснюватиметься один раз на три роки починаючи з дня виконання заходів з повторного відстеження;</w:t>
      </w:r>
    </w:p>
    <w:p>
      <w:pPr>
        <w:pStyle w:val="Style17"/>
        <w:numPr>
          <w:ilvl w:val="0"/>
          <w:numId w:val="0"/>
        </w:numPr>
        <w:tabs>
          <w:tab w:val="clear" w:pos="709"/>
          <w:tab w:val="left" w:pos="1130" w:leader="none"/>
        </w:tabs>
        <w:bidi w:val="0"/>
        <w:spacing w:lineRule="auto" w:line="240" w:before="0" w:after="0"/>
        <w:ind w:left="0" w:right="0" w:hanging="0"/>
        <w:contextualSpacing/>
        <w:jc w:val="both"/>
        <w:rPr>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п</w:t>
      </w:r>
      <w:r>
        <w:rPr>
          <w:rFonts w:ascii="Times New Roman" w:hAnsi="Times New Roman"/>
          <w:b w:val="false"/>
          <w:i w:val="false"/>
          <w:caps w:val="false"/>
          <w:smallCaps w:val="false"/>
          <w:strike w:val="false"/>
          <w:dstrike w:val="false"/>
          <w:color w:val="000000"/>
          <w:sz w:val="24"/>
          <w:szCs w:val="24"/>
          <w:u w:val="none"/>
          <w:effect w:val="none"/>
          <w:shd w:fill="auto" w:val="clear"/>
        </w:rPr>
        <w:t>роведення відстеження результативності буде здійснюватися за допомогою статистичного методу.</w:t>
      </w:r>
    </w:p>
    <w:p>
      <w:pPr>
        <w:pStyle w:val="Style17"/>
        <w:bidi w:val="0"/>
        <w:spacing w:lineRule="auto" w:line="240" w:before="0" w:after="0"/>
        <w:ind w:left="423" w:right="0" w:hanging="0"/>
        <w:contextualSpacing/>
        <w:jc w:val="left"/>
        <w:rPr>
          <w:rFonts w:ascii="Times New Roman" w:hAnsi="Times New Roman"/>
          <w:sz w:val="24"/>
          <w:szCs w:val="24"/>
        </w:rPr>
      </w:pPr>
      <w:r>
        <w:rPr>
          <w:rFonts w:ascii="Times New Roman" w:hAnsi="Times New Roman"/>
          <w:sz w:val="24"/>
          <w:szCs w:val="24"/>
        </w:rPr>
      </w:r>
    </w:p>
    <w:p>
      <w:pPr>
        <w:pStyle w:val="Style17"/>
        <w:bidi w:val="0"/>
        <w:spacing w:lineRule="auto" w:line="240" w:before="0" w:after="0"/>
        <w:contextualSpacing/>
        <w:jc w:val="left"/>
        <w:rPr>
          <w:sz w:val="24"/>
          <w:szCs w:val="24"/>
        </w:rPr>
      </w:pPr>
      <w:r>
        <w:rPr>
          <w:rFonts w:ascii="Times New Roman" w:hAnsi="Times New Roman"/>
          <w:b w:val="false"/>
          <w:sz w:val="24"/>
          <w:szCs w:val="24"/>
        </w:rPr>
        <w:br/>
        <w:br/>
      </w:r>
    </w:p>
    <w:p>
      <w:pPr>
        <w:pStyle w:val="Style17"/>
        <w:shd w:val="clear" w:fill="FFFFFF"/>
        <w:bidi w:val="0"/>
        <w:spacing w:lineRule="auto" w:line="240" w:before="0" w:after="0"/>
        <w:ind w:left="419" w:right="0" w:firstLine="5245"/>
        <w:contextualSpacing/>
        <w:rPr>
          <w:rFonts w:ascii="Times New Roman" w:hAnsi="Times New Roman"/>
          <w:sz w:val="24"/>
          <w:szCs w:val="24"/>
        </w:rPr>
      </w:pPr>
      <w:r>
        <w:rPr>
          <w:rFonts w:ascii="Times New Roman" w:hAnsi="Times New Roman"/>
          <w:sz w:val="24"/>
          <w:szCs w:val="24"/>
        </w:rPr>
      </w:r>
    </w:p>
    <w:p>
      <w:pPr>
        <w:pStyle w:val="Style17"/>
        <w:shd w:val="clear" w:fill="FFFFFF"/>
        <w:bidi w:val="0"/>
        <w:spacing w:lineRule="auto" w:line="240" w:before="0" w:after="0"/>
        <w:ind w:left="419" w:right="0" w:firstLine="5245"/>
        <w:contextualSpacing/>
        <w:rPr>
          <w:rFonts w:ascii="Times New Roman" w:hAnsi="Times New Roman"/>
          <w:sz w:val="24"/>
          <w:szCs w:val="24"/>
        </w:rPr>
      </w:pPr>
      <w:r>
        <w:rPr>
          <w:rFonts w:ascii="Times New Roman" w:hAnsi="Times New Roman"/>
          <w:sz w:val="24"/>
          <w:szCs w:val="24"/>
        </w:rPr>
      </w:r>
    </w:p>
    <w:p>
      <w:pPr>
        <w:pStyle w:val="Style17"/>
        <w:shd w:val="clear" w:fill="FFFFFF"/>
        <w:bidi w:val="0"/>
        <w:spacing w:lineRule="auto" w:line="240" w:before="0" w:after="0"/>
        <w:ind w:left="419" w:right="0" w:firstLine="5245"/>
        <w:contextualSpacing/>
        <w:rPr>
          <w:rFonts w:ascii="Times New Roman" w:hAnsi="Times New Roman"/>
          <w:sz w:val="24"/>
          <w:szCs w:val="24"/>
        </w:rPr>
      </w:pPr>
      <w:r>
        <w:rPr>
          <w:rFonts w:ascii="Times New Roman" w:hAnsi="Times New Roman"/>
          <w:sz w:val="24"/>
          <w:szCs w:val="24"/>
        </w:rPr>
      </w:r>
    </w:p>
    <w:p>
      <w:pPr>
        <w:pStyle w:val="Style17"/>
        <w:shd w:val="clear" w:fill="FFFFFF"/>
        <w:bidi w:val="0"/>
        <w:spacing w:lineRule="auto" w:line="240" w:before="0" w:after="0"/>
        <w:ind w:left="419" w:right="0" w:firstLine="5245"/>
        <w:contextualSpacing/>
        <w:rPr>
          <w:rFonts w:ascii="Times New Roman" w:hAnsi="Times New Roman"/>
          <w:sz w:val="24"/>
          <w:szCs w:val="24"/>
        </w:rPr>
      </w:pPr>
      <w:r>
        <w:rPr>
          <w:rFonts w:ascii="Times New Roman" w:hAnsi="Times New Roman"/>
          <w:sz w:val="24"/>
          <w:szCs w:val="24"/>
        </w:rPr>
      </w:r>
    </w:p>
    <w:p>
      <w:pPr>
        <w:pStyle w:val="Style17"/>
        <w:shd w:val="clear" w:fill="FFFFFF"/>
        <w:bidi w:val="0"/>
        <w:spacing w:lineRule="auto" w:line="240" w:before="0" w:after="0"/>
        <w:ind w:left="419" w:right="0" w:firstLine="5245"/>
        <w:contextualSpacing/>
        <w:rPr>
          <w:rFonts w:ascii="Times New Roman" w:hAnsi="Times New Roman"/>
          <w:sz w:val="24"/>
          <w:szCs w:val="24"/>
        </w:rPr>
      </w:pPr>
      <w:r>
        <w:rPr>
          <w:rFonts w:ascii="Times New Roman" w:hAnsi="Times New Roman"/>
          <w:sz w:val="24"/>
          <w:szCs w:val="24"/>
        </w:rPr>
      </w:r>
    </w:p>
    <w:p>
      <w:pPr>
        <w:pStyle w:val="Style17"/>
        <w:shd w:val="clear" w:fill="FFFFFF"/>
        <w:bidi w:val="0"/>
        <w:spacing w:lineRule="auto" w:line="240" w:before="0" w:after="0"/>
        <w:ind w:left="419" w:right="0" w:firstLine="5245"/>
        <w:contextualSpacing/>
        <w:rPr>
          <w:rFonts w:ascii="Times New Roman" w:hAnsi="Times New Roman"/>
          <w:sz w:val="24"/>
          <w:szCs w:val="24"/>
        </w:rPr>
      </w:pPr>
      <w:r>
        <w:rPr>
          <w:rFonts w:ascii="Times New Roman" w:hAnsi="Times New Roman"/>
          <w:sz w:val="24"/>
          <w:szCs w:val="24"/>
        </w:rPr>
      </w:r>
    </w:p>
    <w:p>
      <w:pPr>
        <w:pStyle w:val="Style17"/>
        <w:shd w:val="clear" w:fill="FFFFFF"/>
        <w:bidi w:val="0"/>
        <w:spacing w:lineRule="auto" w:line="240" w:before="0" w:after="0"/>
        <w:ind w:left="419" w:right="0" w:firstLine="5245"/>
        <w:contextualSpacing/>
        <w:rPr>
          <w:rFonts w:ascii="Times New Roman" w:hAnsi="Times New Roman"/>
          <w:sz w:val="24"/>
          <w:szCs w:val="24"/>
        </w:rPr>
      </w:pPr>
      <w:r>
        <w:rPr>
          <w:rFonts w:ascii="Times New Roman" w:hAnsi="Times New Roman"/>
          <w:sz w:val="24"/>
          <w:szCs w:val="24"/>
        </w:rPr>
      </w:r>
    </w:p>
    <w:p>
      <w:pPr>
        <w:pStyle w:val="Style17"/>
        <w:shd w:val="clear" w:fill="FFFFFF"/>
        <w:bidi w:val="0"/>
        <w:spacing w:lineRule="auto" w:line="240" w:before="0" w:after="0"/>
        <w:ind w:left="419" w:right="0" w:firstLine="5245"/>
        <w:contextualSpacing/>
        <w:rPr>
          <w:rFonts w:ascii="Times New Roman" w:hAnsi="Times New Roman"/>
          <w:sz w:val="24"/>
          <w:szCs w:val="24"/>
        </w:rPr>
      </w:pPr>
      <w:r>
        <w:rPr>
          <w:rFonts w:ascii="Times New Roman" w:hAnsi="Times New Roman"/>
          <w:sz w:val="24"/>
          <w:szCs w:val="24"/>
        </w:rPr>
      </w:r>
    </w:p>
    <w:p>
      <w:pPr>
        <w:pStyle w:val="Style17"/>
        <w:shd w:val="clear" w:fill="FFFFFF"/>
        <w:bidi w:val="0"/>
        <w:spacing w:lineRule="auto" w:line="240" w:before="0" w:after="0"/>
        <w:ind w:left="419" w:right="0" w:firstLine="5245"/>
        <w:contextualSpacing/>
        <w:rPr>
          <w:rFonts w:ascii="Times New Roman" w:hAnsi="Times New Roman"/>
          <w:sz w:val="24"/>
          <w:szCs w:val="24"/>
        </w:rPr>
      </w:pPr>
      <w:r>
        <w:rPr>
          <w:rFonts w:ascii="Times New Roman" w:hAnsi="Times New Roman"/>
          <w:sz w:val="24"/>
          <w:szCs w:val="24"/>
        </w:rPr>
      </w:r>
    </w:p>
    <w:p>
      <w:pPr>
        <w:pStyle w:val="Style17"/>
        <w:shd w:val="clear" w:fill="FFFFFF"/>
        <w:bidi w:val="0"/>
        <w:spacing w:lineRule="auto" w:line="240" w:before="0" w:after="0"/>
        <w:ind w:left="419" w:right="0" w:firstLine="5245"/>
        <w:contextualSpacing/>
        <w:rPr>
          <w:rFonts w:ascii="Times New Roman" w:hAnsi="Times New Roman"/>
          <w:sz w:val="24"/>
          <w:szCs w:val="24"/>
        </w:rPr>
      </w:pPr>
      <w:r>
        <w:rPr>
          <w:rFonts w:ascii="Times New Roman" w:hAnsi="Times New Roman"/>
          <w:sz w:val="24"/>
          <w:szCs w:val="24"/>
        </w:rPr>
      </w:r>
    </w:p>
    <w:p>
      <w:pPr>
        <w:pStyle w:val="Style17"/>
        <w:shd w:val="clear" w:fill="FFFFFF"/>
        <w:bidi w:val="0"/>
        <w:spacing w:lineRule="auto" w:line="240" w:before="0" w:after="0"/>
        <w:ind w:left="419" w:right="0" w:firstLine="5245"/>
        <w:contextualSpacing/>
        <w:rPr>
          <w:rFonts w:ascii="Times New Roman" w:hAnsi="Times New Roman"/>
          <w:sz w:val="24"/>
          <w:szCs w:val="24"/>
        </w:rPr>
      </w:pPr>
      <w:r>
        <w:rPr>
          <w:rFonts w:ascii="Times New Roman" w:hAnsi="Times New Roman"/>
          <w:sz w:val="24"/>
          <w:szCs w:val="24"/>
        </w:rPr>
      </w:r>
    </w:p>
    <w:p>
      <w:pPr>
        <w:pStyle w:val="Style17"/>
        <w:shd w:val="clear" w:fill="FFFFFF"/>
        <w:bidi w:val="0"/>
        <w:spacing w:lineRule="auto" w:line="240" w:before="0" w:after="0"/>
        <w:ind w:left="419" w:right="0" w:firstLine="5245"/>
        <w:contextualSpacing/>
        <w:rPr>
          <w:rFonts w:ascii="Times New Roman" w:hAnsi="Times New Roman"/>
          <w:sz w:val="24"/>
          <w:szCs w:val="24"/>
        </w:rPr>
      </w:pPr>
      <w:r>
        <w:rPr>
          <w:rFonts w:ascii="Times New Roman" w:hAnsi="Times New Roman"/>
          <w:sz w:val="24"/>
          <w:szCs w:val="24"/>
        </w:rPr>
      </w:r>
    </w:p>
    <w:p>
      <w:pPr>
        <w:pStyle w:val="Style17"/>
        <w:shd w:val="clear" w:fill="FFFFFF"/>
        <w:bidi w:val="0"/>
        <w:spacing w:lineRule="auto" w:line="240" w:before="0" w:after="0"/>
        <w:ind w:left="419" w:right="0" w:firstLine="5245"/>
        <w:contextualSpacing/>
        <w:rPr>
          <w:rFonts w:ascii="Times New Roman" w:hAnsi="Times New Roman"/>
          <w:sz w:val="24"/>
          <w:szCs w:val="24"/>
        </w:rPr>
      </w:pPr>
      <w:r>
        <w:rPr>
          <w:rFonts w:ascii="Times New Roman" w:hAnsi="Times New Roman"/>
          <w:sz w:val="24"/>
          <w:szCs w:val="24"/>
        </w:rPr>
      </w:r>
    </w:p>
    <w:p>
      <w:pPr>
        <w:pStyle w:val="Style17"/>
        <w:shd w:val="clear" w:fill="FFFFFF"/>
        <w:bidi w:val="0"/>
        <w:spacing w:lineRule="auto" w:line="240" w:before="0" w:after="0"/>
        <w:ind w:left="419" w:right="0" w:firstLine="5245"/>
        <w:contextualSpacing/>
        <w:rPr>
          <w:rFonts w:ascii="Times New Roman" w:hAnsi="Times New Roman"/>
          <w:sz w:val="24"/>
          <w:szCs w:val="24"/>
        </w:rPr>
      </w:pPr>
      <w:r>
        <w:rPr>
          <w:rFonts w:ascii="Times New Roman" w:hAnsi="Times New Roman"/>
          <w:sz w:val="24"/>
          <w:szCs w:val="24"/>
        </w:rPr>
      </w:r>
    </w:p>
    <w:p>
      <w:pPr>
        <w:pStyle w:val="Style17"/>
        <w:shd w:val="clear" w:fill="FFFFFF"/>
        <w:bidi w:val="0"/>
        <w:spacing w:lineRule="auto" w:line="240" w:before="0" w:after="0"/>
        <w:ind w:left="419" w:right="0" w:firstLine="5245"/>
        <w:contextualSpacing/>
        <w:rPr>
          <w:rFonts w:ascii="Times New Roman" w:hAnsi="Times New Roman"/>
          <w:sz w:val="24"/>
          <w:szCs w:val="24"/>
        </w:rPr>
      </w:pPr>
      <w:r>
        <w:rPr>
          <w:rFonts w:ascii="Times New Roman" w:hAnsi="Times New Roman"/>
          <w:sz w:val="24"/>
          <w:szCs w:val="24"/>
        </w:rPr>
      </w:r>
    </w:p>
    <w:p>
      <w:pPr>
        <w:pStyle w:val="Style17"/>
        <w:shd w:val="clear" w:fill="FFFFFF"/>
        <w:bidi w:val="0"/>
        <w:spacing w:lineRule="auto" w:line="240" w:before="0" w:after="0"/>
        <w:ind w:left="419" w:right="0" w:firstLine="5245"/>
        <w:contextualSpacing/>
        <w:rPr>
          <w:rFonts w:ascii="Times New Roman" w:hAnsi="Times New Roman"/>
          <w:sz w:val="24"/>
          <w:szCs w:val="24"/>
        </w:rPr>
      </w:pPr>
      <w:r>
        <w:rPr>
          <w:rFonts w:ascii="Times New Roman" w:hAnsi="Times New Roman"/>
          <w:sz w:val="24"/>
          <w:szCs w:val="24"/>
        </w:rPr>
      </w:r>
    </w:p>
    <w:p>
      <w:pPr>
        <w:pStyle w:val="Style17"/>
        <w:shd w:val="clear" w:fill="FFFFFF"/>
        <w:bidi w:val="0"/>
        <w:spacing w:lineRule="auto" w:line="240" w:before="0" w:after="0"/>
        <w:ind w:left="419" w:right="0" w:firstLine="5245"/>
        <w:contextualSpacing/>
        <w:rPr>
          <w:rFonts w:ascii="Times New Roman" w:hAnsi="Times New Roman"/>
          <w:sz w:val="24"/>
          <w:szCs w:val="24"/>
        </w:rPr>
      </w:pPr>
      <w:r>
        <w:rPr>
          <w:rFonts w:ascii="Times New Roman" w:hAnsi="Times New Roman"/>
          <w:sz w:val="24"/>
          <w:szCs w:val="24"/>
        </w:rPr>
      </w:r>
    </w:p>
    <w:p>
      <w:pPr>
        <w:pStyle w:val="Style17"/>
        <w:shd w:val="clear" w:fill="FFFFFF"/>
        <w:bidi w:val="0"/>
        <w:spacing w:lineRule="auto" w:line="240" w:before="0" w:after="0"/>
        <w:ind w:left="419" w:right="0" w:firstLine="5245"/>
        <w:contextualSpacing/>
        <w:rPr>
          <w:rFonts w:ascii="Times New Roman" w:hAnsi="Times New Roman"/>
          <w:sz w:val="24"/>
          <w:szCs w:val="24"/>
        </w:rPr>
      </w:pPr>
      <w:r>
        <w:rPr>
          <w:rFonts w:ascii="Times New Roman" w:hAnsi="Times New Roman"/>
          <w:sz w:val="24"/>
          <w:szCs w:val="24"/>
        </w:rPr>
      </w:r>
    </w:p>
    <w:p>
      <w:pPr>
        <w:pStyle w:val="Style17"/>
        <w:shd w:val="clear" w:fill="FFFFFF"/>
        <w:bidi w:val="0"/>
        <w:spacing w:lineRule="auto" w:line="240" w:before="0" w:after="0"/>
        <w:ind w:left="419" w:right="0" w:firstLine="5245"/>
        <w:contextualSpacing/>
        <w:rPr>
          <w:rFonts w:ascii="Times New Roman" w:hAnsi="Times New Roman"/>
          <w:sz w:val="24"/>
          <w:szCs w:val="24"/>
        </w:rPr>
      </w:pPr>
      <w:r>
        <w:rPr>
          <w:rFonts w:ascii="Times New Roman" w:hAnsi="Times New Roman"/>
          <w:sz w:val="24"/>
          <w:szCs w:val="24"/>
        </w:rPr>
      </w:r>
    </w:p>
    <w:p>
      <w:pPr>
        <w:pStyle w:val="Style17"/>
        <w:shd w:val="clear" w:fill="FFFFFF"/>
        <w:bidi w:val="0"/>
        <w:spacing w:lineRule="auto" w:line="240" w:before="0" w:after="0"/>
        <w:ind w:left="419" w:right="0" w:firstLine="5245"/>
        <w:contextualSpacing/>
        <w:rPr>
          <w:rFonts w:ascii="Times New Roman" w:hAnsi="Times New Roman"/>
          <w:sz w:val="24"/>
          <w:szCs w:val="24"/>
        </w:rPr>
      </w:pPr>
      <w:r>
        <w:rPr>
          <w:rFonts w:ascii="Times New Roman" w:hAnsi="Times New Roman"/>
          <w:sz w:val="24"/>
          <w:szCs w:val="24"/>
        </w:rPr>
      </w:r>
    </w:p>
    <w:p>
      <w:pPr>
        <w:pStyle w:val="Style17"/>
        <w:shd w:val="clear" w:fill="FFFFFF"/>
        <w:bidi w:val="0"/>
        <w:spacing w:lineRule="auto" w:line="240" w:before="0" w:after="0"/>
        <w:ind w:left="419" w:right="0" w:firstLine="5245"/>
        <w:contextualSpacing/>
        <w:rPr>
          <w:rFonts w:ascii="Times New Roman" w:hAnsi="Times New Roman"/>
          <w:sz w:val="24"/>
          <w:szCs w:val="24"/>
        </w:rPr>
      </w:pPr>
      <w:r>
        <w:rPr>
          <w:rFonts w:ascii="Times New Roman" w:hAnsi="Times New Roman"/>
          <w:sz w:val="24"/>
          <w:szCs w:val="24"/>
        </w:rPr>
      </w:r>
    </w:p>
    <w:p>
      <w:pPr>
        <w:pStyle w:val="Style17"/>
        <w:shd w:val="clear" w:fill="FFFFFF"/>
        <w:bidi w:val="0"/>
        <w:spacing w:lineRule="auto" w:line="240" w:before="0" w:after="0"/>
        <w:ind w:left="419" w:right="0" w:firstLine="5245"/>
        <w:contextualSpacing/>
        <w:rPr>
          <w:rFonts w:ascii="Times New Roman" w:hAnsi="Times New Roman"/>
          <w:sz w:val="24"/>
          <w:szCs w:val="24"/>
        </w:rPr>
      </w:pPr>
      <w:r>
        <w:rPr>
          <w:rFonts w:ascii="Times New Roman" w:hAnsi="Times New Roman"/>
          <w:sz w:val="24"/>
          <w:szCs w:val="24"/>
        </w:rPr>
      </w:r>
    </w:p>
    <w:p>
      <w:pPr>
        <w:pStyle w:val="Style17"/>
        <w:shd w:val="clear" w:fill="FFFFFF"/>
        <w:bidi w:val="0"/>
        <w:spacing w:lineRule="auto" w:line="240" w:before="0" w:after="0"/>
        <w:ind w:left="419" w:right="0" w:firstLine="5245"/>
        <w:contextualSpacing/>
        <w:rPr>
          <w:rFonts w:ascii="Times New Roman" w:hAnsi="Times New Roman"/>
          <w:sz w:val="24"/>
          <w:szCs w:val="24"/>
        </w:rPr>
      </w:pPr>
      <w:r>
        <w:rPr>
          <w:rFonts w:ascii="Times New Roman" w:hAnsi="Times New Roman"/>
          <w:sz w:val="24"/>
          <w:szCs w:val="24"/>
        </w:rPr>
      </w:r>
    </w:p>
    <w:p>
      <w:pPr>
        <w:pStyle w:val="Style17"/>
        <w:shd w:val="clear" w:fill="FFFFFF"/>
        <w:bidi w:val="0"/>
        <w:spacing w:lineRule="auto" w:line="240" w:before="0" w:after="0"/>
        <w:ind w:left="419" w:right="0" w:firstLine="5245"/>
        <w:contextualSpacing/>
        <w:rPr>
          <w:rFonts w:ascii="Times New Roman" w:hAnsi="Times New Roman"/>
          <w:sz w:val="24"/>
          <w:szCs w:val="24"/>
        </w:rPr>
      </w:pPr>
      <w:r>
        <w:rPr>
          <w:rFonts w:ascii="Times New Roman" w:hAnsi="Times New Roman"/>
          <w:sz w:val="24"/>
          <w:szCs w:val="24"/>
        </w:rPr>
      </w:r>
    </w:p>
    <w:p>
      <w:pPr>
        <w:pStyle w:val="Style17"/>
        <w:shd w:val="clear" w:fill="FFFFFF"/>
        <w:bidi w:val="0"/>
        <w:spacing w:lineRule="auto" w:line="240" w:before="0" w:after="0"/>
        <w:ind w:left="419" w:right="0" w:firstLine="5245"/>
        <w:contextualSpacing/>
        <w:rPr>
          <w:rFonts w:ascii="Times New Roman" w:hAnsi="Times New Roman"/>
          <w:sz w:val="24"/>
          <w:szCs w:val="24"/>
        </w:rPr>
      </w:pPr>
      <w:r>
        <w:rPr>
          <w:rFonts w:ascii="Times New Roman" w:hAnsi="Times New Roman"/>
          <w:sz w:val="24"/>
          <w:szCs w:val="24"/>
        </w:rPr>
      </w:r>
    </w:p>
    <w:p>
      <w:pPr>
        <w:pStyle w:val="Style17"/>
        <w:shd w:val="clear" w:fill="FFFFFF"/>
        <w:bidi w:val="0"/>
        <w:spacing w:lineRule="auto" w:line="240" w:before="0" w:after="0"/>
        <w:ind w:left="419" w:right="0" w:firstLine="5245"/>
        <w:contextualSpacing/>
        <w:rPr>
          <w:rFonts w:ascii="Times New Roman" w:hAnsi="Times New Roman"/>
          <w:sz w:val="24"/>
          <w:szCs w:val="24"/>
        </w:rPr>
      </w:pPr>
      <w:r>
        <w:rPr>
          <w:rFonts w:ascii="Times New Roman" w:hAnsi="Times New Roman"/>
          <w:sz w:val="24"/>
          <w:szCs w:val="24"/>
        </w:rPr>
      </w:r>
    </w:p>
    <w:p>
      <w:pPr>
        <w:pStyle w:val="Style17"/>
        <w:shd w:val="clear" w:fill="FFFFFF"/>
        <w:bidi w:val="0"/>
        <w:spacing w:lineRule="auto" w:line="240" w:before="0" w:after="0"/>
        <w:ind w:left="419" w:right="0" w:firstLine="5245"/>
        <w:contextualSpacing/>
        <w:rPr>
          <w:rFonts w:ascii="Times New Roman" w:hAnsi="Times New Roman"/>
          <w:sz w:val="24"/>
          <w:szCs w:val="24"/>
        </w:rPr>
      </w:pPr>
      <w:r>
        <w:rPr>
          <w:rFonts w:ascii="Times New Roman" w:hAnsi="Times New Roman"/>
          <w:sz w:val="24"/>
          <w:szCs w:val="24"/>
        </w:rPr>
      </w:r>
    </w:p>
    <w:p>
      <w:pPr>
        <w:pStyle w:val="Style17"/>
        <w:shd w:val="clear" w:fill="FFFFFF"/>
        <w:bidi w:val="0"/>
        <w:spacing w:lineRule="auto" w:line="240" w:before="0" w:after="0"/>
        <w:ind w:left="419" w:right="0" w:firstLine="5245"/>
        <w:contextualSpacing/>
        <w:rPr>
          <w:rFonts w:ascii="Times New Roman" w:hAnsi="Times New Roman"/>
          <w:sz w:val="24"/>
          <w:szCs w:val="24"/>
        </w:rPr>
      </w:pPr>
      <w:r>
        <w:rPr>
          <w:rFonts w:ascii="Times New Roman" w:hAnsi="Times New Roman"/>
          <w:sz w:val="24"/>
          <w:szCs w:val="24"/>
        </w:rPr>
      </w:r>
    </w:p>
    <w:p>
      <w:pPr>
        <w:pStyle w:val="Style17"/>
        <w:shd w:val="clear" w:fill="FFFFFF"/>
        <w:bidi w:val="0"/>
        <w:spacing w:lineRule="auto" w:line="240" w:before="0" w:after="0"/>
        <w:ind w:left="419" w:right="0" w:firstLine="5245"/>
        <w:contextualSpacing/>
        <w:rPr>
          <w:rFonts w:ascii="Times New Roman" w:hAnsi="Times New Roman"/>
          <w:sz w:val="24"/>
          <w:szCs w:val="24"/>
        </w:rPr>
      </w:pPr>
      <w:r>
        <w:rPr>
          <w:rFonts w:ascii="Times New Roman" w:hAnsi="Times New Roman"/>
          <w:sz w:val="24"/>
          <w:szCs w:val="24"/>
        </w:rPr>
      </w:r>
    </w:p>
    <w:p>
      <w:pPr>
        <w:pStyle w:val="Style17"/>
        <w:shd w:val="clear" w:fill="FFFFFF"/>
        <w:bidi w:val="0"/>
        <w:spacing w:lineRule="auto" w:line="240" w:before="0" w:after="0"/>
        <w:ind w:left="419" w:right="0" w:firstLine="5245"/>
        <w:contextualSpacing/>
        <w:rPr>
          <w:rFonts w:ascii="Times New Roman" w:hAnsi="Times New Roman"/>
          <w:sz w:val="24"/>
          <w:szCs w:val="24"/>
        </w:rPr>
      </w:pPr>
      <w:r>
        <w:rPr>
          <w:rFonts w:ascii="Times New Roman" w:hAnsi="Times New Roman"/>
          <w:sz w:val="24"/>
          <w:szCs w:val="24"/>
        </w:rPr>
      </w:r>
    </w:p>
    <w:p>
      <w:pPr>
        <w:pStyle w:val="Style17"/>
        <w:shd w:val="clear" w:fill="FFFFFF"/>
        <w:bidi w:val="0"/>
        <w:spacing w:lineRule="auto" w:line="240" w:before="0" w:after="0"/>
        <w:ind w:left="419" w:right="0" w:firstLine="5245"/>
        <w:contextualSpacing/>
        <w:rPr>
          <w:rFonts w:ascii="Times New Roman" w:hAnsi="Times New Roman"/>
          <w:sz w:val="24"/>
          <w:szCs w:val="24"/>
        </w:rPr>
      </w:pPr>
      <w:r>
        <w:rPr>
          <w:rFonts w:ascii="Times New Roman" w:hAnsi="Times New Roman"/>
          <w:sz w:val="24"/>
          <w:szCs w:val="24"/>
        </w:rPr>
      </w:r>
    </w:p>
    <w:p>
      <w:pPr>
        <w:pStyle w:val="Style17"/>
        <w:shd w:val="clear" w:fill="FFFFFF"/>
        <w:bidi w:val="0"/>
        <w:spacing w:lineRule="auto" w:line="240" w:before="0" w:after="0"/>
        <w:ind w:left="419" w:right="0" w:firstLine="5245"/>
        <w:contextualSpacing/>
        <w:rPr>
          <w:rFonts w:ascii="Times New Roman" w:hAnsi="Times New Roman"/>
          <w:sz w:val="24"/>
          <w:szCs w:val="24"/>
        </w:rPr>
      </w:pPr>
      <w:r>
        <w:rPr>
          <w:rFonts w:ascii="Times New Roman" w:hAnsi="Times New Roman"/>
          <w:sz w:val="24"/>
          <w:szCs w:val="24"/>
        </w:rPr>
      </w:r>
    </w:p>
    <w:p>
      <w:pPr>
        <w:pStyle w:val="Style17"/>
        <w:shd w:val="clear" w:fill="FFFFFF"/>
        <w:bidi w:val="0"/>
        <w:spacing w:lineRule="auto" w:line="240" w:before="0" w:after="0"/>
        <w:ind w:left="419" w:right="0" w:firstLine="5245"/>
        <w:contextualSpacing/>
        <w:rPr>
          <w:rFonts w:ascii="Times New Roman" w:hAnsi="Times New Roman"/>
          <w:sz w:val="24"/>
          <w:szCs w:val="24"/>
        </w:rPr>
      </w:pPr>
      <w:r>
        <w:rPr>
          <w:rFonts w:ascii="Times New Roman" w:hAnsi="Times New Roman"/>
          <w:sz w:val="24"/>
          <w:szCs w:val="24"/>
        </w:rPr>
      </w:r>
    </w:p>
    <w:p>
      <w:pPr>
        <w:pStyle w:val="Style17"/>
        <w:shd w:val="clear" w:fill="FFFFFF"/>
        <w:bidi w:val="0"/>
        <w:spacing w:lineRule="auto" w:line="240" w:before="0" w:after="0"/>
        <w:ind w:left="419" w:right="0" w:firstLine="5245"/>
        <w:contextualSpacing/>
        <w:rPr>
          <w:rFonts w:ascii="Times New Roman" w:hAnsi="Times New Roman"/>
          <w:sz w:val="24"/>
          <w:szCs w:val="24"/>
        </w:rPr>
      </w:pPr>
      <w:r>
        <w:rPr>
          <w:rFonts w:ascii="Times New Roman" w:hAnsi="Times New Roman"/>
          <w:sz w:val="24"/>
          <w:szCs w:val="24"/>
        </w:rPr>
      </w:r>
    </w:p>
    <w:p>
      <w:pPr>
        <w:pStyle w:val="Style17"/>
        <w:shd w:val="clear" w:fill="FFFFFF"/>
        <w:bidi w:val="0"/>
        <w:spacing w:lineRule="auto" w:line="240" w:before="0" w:after="0"/>
        <w:ind w:left="419" w:right="0" w:firstLine="5245"/>
        <w:contextualSpacing/>
        <w:rPr>
          <w:rFonts w:ascii="Times New Roman" w:hAnsi="Times New Roman"/>
          <w:sz w:val="24"/>
          <w:szCs w:val="24"/>
        </w:rPr>
      </w:pPr>
      <w:r>
        <w:rPr>
          <w:rFonts w:ascii="Times New Roman" w:hAnsi="Times New Roman"/>
          <w:sz w:val="24"/>
          <w:szCs w:val="24"/>
        </w:rPr>
      </w:r>
    </w:p>
    <w:p>
      <w:pPr>
        <w:pStyle w:val="Style17"/>
        <w:shd w:val="clear" w:fill="FFFFFF"/>
        <w:bidi w:val="0"/>
        <w:spacing w:lineRule="auto" w:line="240" w:before="0" w:after="0"/>
        <w:ind w:left="419" w:right="0" w:firstLine="5245"/>
        <w:contextualSpacing/>
        <w:rPr>
          <w:rFonts w:ascii="Times New Roman" w:hAnsi="Times New Roman"/>
          <w:sz w:val="24"/>
          <w:szCs w:val="24"/>
        </w:rPr>
      </w:pPr>
      <w:r>
        <w:rPr>
          <w:rFonts w:ascii="Times New Roman" w:hAnsi="Times New Roman"/>
          <w:sz w:val="24"/>
          <w:szCs w:val="24"/>
        </w:rPr>
      </w:r>
    </w:p>
    <w:p>
      <w:pPr>
        <w:pStyle w:val="Style17"/>
        <w:shd w:val="clear" w:fill="FFFFFF"/>
        <w:bidi w:val="0"/>
        <w:spacing w:lineRule="auto" w:line="240" w:before="0" w:after="0"/>
        <w:ind w:left="419" w:right="0" w:firstLine="5245"/>
        <w:contextualSpacing/>
        <w:rPr>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Додаток 2</w:t>
      </w:r>
    </w:p>
    <w:p>
      <w:pPr>
        <w:pStyle w:val="Style17"/>
        <w:bidi w:val="0"/>
        <w:spacing w:lineRule="auto" w:line="240" w:before="0" w:after="0"/>
        <w:ind w:left="5664" w:right="0" w:hanging="0"/>
        <w:contextualSpacing/>
        <w:jc w:val="both"/>
        <w:rPr>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до аналізу регуляторного впливу </w:t>
      </w:r>
    </w:p>
    <w:p>
      <w:pPr>
        <w:pStyle w:val="Style17"/>
        <w:bidi w:val="0"/>
        <w:spacing w:lineRule="auto" w:line="240" w:before="0" w:after="0"/>
        <w:contextualSpacing/>
        <w:jc w:val="center"/>
        <w:rPr>
          <w:sz w:val="24"/>
          <w:szCs w:val="24"/>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 xml:space="preserve">ВИТРАТИ </w:t>
        <w:br/>
        <w:t>на одного суб’єкта господарювання великого й середнього підприємництва, що виникають внаслідок дії регуляторного акта*</w:t>
      </w:r>
    </w:p>
    <w:tbl>
      <w:tblPr>
        <w:tblW w:w="9638" w:type="dxa"/>
        <w:jc w:val="left"/>
        <w:tblInd w:w="-5" w:type="dxa"/>
        <w:tblLayout w:type="fixed"/>
        <w:tblCellMar>
          <w:top w:w="28" w:type="dxa"/>
          <w:left w:w="108" w:type="dxa"/>
          <w:bottom w:w="28" w:type="dxa"/>
          <w:right w:w="108" w:type="dxa"/>
        </w:tblCellMar>
      </w:tblPr>
      <w:tblGrid>
        <w:gridCol w:w="585"/>
        <w:gridCol w:w="6209"/>
        <w:gridCol w:w="1572"/>
        <w:gridCol w:w="1271"/>
      </w:tblGrid>
      <w:tr>
        <w:trPr/>
        <w:tc>
          <w:tcPr>
            <w:tcW w:w="58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bCs w:val="false"/>
                <w:i w:val="false"/>
                <w:i w:val="false"/>
                <w:iCs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iCs w:val="false"/>
                <w:caps w:val="false"/>
                <w:smallCaps w:val="false"/>
                <w:strike w:val="false"/>
                <w:dstrike w:val="false"/>
                <w:color w:val="000000"/>
                <w:sz w:val="24"/>
                <w:szCs w:val="24"/>
                <w:u w:val="none"/>
                <w:effect w:val="none"/>
                <w:shd w:fill="auto" w:val="clear"/>
              </w:rPr>
              <w:t>№</w:t>
            </w:r>
          </w:p>
          <w:p>
            <w:pPr>
              <w:pStyle w:val="Style21"/>
              <w:widowControl w:val="false"/>
              <w:bidi w:val="0"/>
              <w:spacing w:lineRule="auto" w:line="240" w:before="0" w:after="0"/>
              <w:contextualSpacing/>
              <w:jc w:val="center"/>
              <w:rPr>
                <w:rFonts w:ascii="Times New Roman" w:hAnsi="Times New Roman"/>
                <w:b w:val="false"/>
                <w:b w:val="false"/>
                <w:bCs w:val="false"/>
                <w:i w:val="false"/>
                <w:i w:val="false"/>
                <w:iCs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iCs w:val="false"/>
                <w:caps w:val="false"/>
                <w:smallCaps w:val="false"/>
                <w:strike w:val="false"/>
                <w:dstrike w:val="false"/>
                <w:color w:val="000000"/>
                <w:sz w:val="24"/>
                <w:szCs w:val="24"/>
                <w:u w:val="none"/>
                <w:effect w:val="none"/>
                <w:shd w:fill="auto" w:val="clear"/>
              </w:rPr>
              <w:t>з/п</w:t>
            </w:r>
          </w:p>
        </w:tc>
        <w:tc>
          <w:tcPr>
            <w:tcW w:w="620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bCs w:val="false"/>
                <w:i w:val="false"/>
                <w:i w:val="false"/>
                <w:iCs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iCs w:val="false"/>
                <w:caps w:val="false"/>
                <w:smallCaps w:val="false"/>
                <w:strike w:val="false"/>
                <w:dstrike w:val="false"/>
                <w:color w:val="000000"/>
                <w:sz w:val="24"/>
                <w:szCs w:val="24"/>
                <w:u w:val="none"/>
                <w:effect w:val="none"/>
                <w:shd w:fill="auto" w:val="clear"/>
              </w:rPr>
              <w:t>Витрати</w:t>
            </w:r>
          </w:p>
        </w:tc>
        <w:tc>
          <w:tcPr>
            <w:tcW w:w="1572"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bCs w:val="false"/>
                <w:i w:val="false"/>
                <w:i w:val="false"/>
                <w:iCs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iCs w:val="false"/>
                <w:caps w:val="false"/>
                <w:smallCaps w:val="false"/>
                <w:strike w:val="false"/>
                <w:dstrike w:val="false"/>
                <w:color w:val="000000"/>
                <w:sz w:val="24"/>
                <w:szCs w:val="24"/>
                <w:u w:val="none"/>
                <w:effect w:val="none"/>
                <w:shd w:fill="auto" w:val="clear"/>
              </w:rPr>
              <w:t>За перший рік</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bCs w:val="false"/>
                <w:i w:val="false"/>
                <w:i w:val="false"/>
                <w:iCs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iCs w:val="false"/>
                <w:caps w:val="false"/>
                <w:smallCaps w:val="false"/>
                <w:strike w:val="false"/>
                <w:dstrike w:val="false"/>
                <w:color w:val="000000"/>
                <w:sz w:val="24"/>
                <w:szCs w:val="24"/>
                <w:u w:val="none"/>
                <w:effect w:val="none"/>
                <w:shd w:fill="auto" w:val="clear"/>
              </w:rPr>
              <w:t>За п'ять років</w:t>
            </w:r>
          </w:p>
        </w:tc>
      </w:tr>
      <w:tr>
        <w:trPr/>
        <w:tc>
          <w:tcPr>
            <w:tcW w:w="58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bCs w:val="false"/>
                <w:i w:val="false"/>
                <w:i w:val="false"/>
                <w:iCs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iCs w:val="false"/>
                <w:caps w:val="false"/>
                <w:smallCaps w:val="false"/>
                <w:strike w:val="false"/>
                <w:dstrike w:val="false"/>
                <w:color w:val="000000"/>
                <w:sz w:val="24"/>
                <w:szCs w:val="24"/>
                <w:u w:val="none"/>
                <w:effect w:val="none"/>
                <w:shd w:fill="auto" w:val="clear"/>
              </w:rPr>
              <w:t>1</w:t>
            </w:r>
          </w:p>
        </w:tc>
        <w:tc>
          <w:tcPr>
            <w:tcW w:w="620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bCs w:val="false"/>
                <w:i w:val="false"/>
                <w:i w:val="false"/>
                <w:iCs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iCs w:val="false"/>
                <w:caps w:val="false"/>
                <w:smallCaps w:val="false"/>
                <w:strike w:val="false"/>
                <w:dstrike w:val="false"/>
                <w:color w:val="000000"/>
                <w:sz w:val="24"/>
                <w:szCs w:val="24"/>
                <w:u w:val="none"/>
                <w:effect w:val="none"/>
                <w:shd w:fill="auto" w:val="clear"/>
              </w:rPr>
              <w:t>2</w:t>
            </w:r>
          </w:p>
        </w:tc>
        <w:tc>
          <w:tcPr>
            <w:tcW w:w="1572"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bCs w:val="false"/>
                <w:i w:val="false"/>
                <w:i w:val="false"/>
                <w:iCs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iCs w:val="false"/>
                <w:caps w:val="false"/>
                <w:smallCaps w:val="false"/>
                <w:strike w:val="false"/>
                <w:dstrike w:val="false"/>
                <w:color w:val="000000"/>
                <w:sz w:val="24"/>
                <w:szCs w:val="24"/>
                <w:u w:val="none"/>
                <w:effect w:val="none"/>
                <w:shd w:fill="auto" w:val="clear"/>
              </w:rPr>
              <w:t>3</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suppressLineNumbers/>
              <w:bidi w:val="0"/>
              <w:spacing w:lineRule="auto" w:line="240" w:before="0" w:after="0"/>
              <w:contextualSpacing/>
              <w:jc w:val="center"/>
              <w:rPr>
                <w:rFonts w:ascii="Times New Roman" w:hAnsi="Times New Roman"/>
                <w:sz w:val="24"/>
                <w:szCs w:val="24"/>
              </w:rPr>
            </w:pPr>
            <w:r>
              <w:rPr>
                <w:rFonts w:ascii="Times New Roman" w:hAnsi="Times New Roman"/>
                <w:sz w:val="24"/>
                <w:szCs w:val="24"/>
              </w:rPr>
              <w:t>4</w:t>
            </w:r>
          </w:p>
        </w:tc>
      </w:tr>
      <w:tr>
        <w:trPr/>
        <w:tc>
          <w:tcPr>
            <w:tcW w:w="58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1</w:t>
            </w:r>
          </w:p>
        </w:tc>
        <w:tc>
          <w:tcPr>
            <w:tcW w:w="620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both"/>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Витрати на придбання основних фондів, обладнання  та приладів, сервісне обслуговування, навчання/підвищення кваліфікації персоналу тощо, грн.</w:t>
            </w:r>
          </w:p>
        </w:tc>
        <w:tc>
          <w:tcPr>
            <w:tcW w:w="1572"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suppressLineNumbers/>
              <w:bidi w:val="0"/>
              <w:spacing w:lineRule="auto" w:line="240" w:before="0" w:after="0"/>
              <w:contextualSpacing/>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w:t>
            </w:r>
          </w:p>
        </w:tc>
      </w:tr>
      <w:tr>
        <w:trPr/>
        <w:tc>
          <w:tcPr>
            <w:tcW w:w="58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2</w:t>
            </w:r>
          </w:p>
        </w:tc>
        <w:tc>
          <w:tcPr>
            <w:tcW w:w="620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both"/>
              <w:rPr>
                <w:rFonts w:ascii="Times New Roman" w:hAnsi="Times New Roman"/>
                <w:color w:val="000000"/>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Податки та збори (зміна розміру податків/зборів, виникнення необхідності у сплаті податків/зборів) гр</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н.</w:t>
            </w:r>
          </w:p>
        </w:tc>
        <w:tc>
          <w:tcPr>
            <w:tcW w:w="1572"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suppressLineNumbers/>
              <w:bidi w:val="0"/>
              <w:spacing w:lineRule="auto" w:line="240" w:before="0" w:after="0"/>
              <w:contextualSpacing/>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w:t>
            </w:r>
          </w:p>
        </w:tc>
      </w:tr>
      <w:tr>
        <w:trPr/>
        <w:tc>
          <w:tcPr>
            <w:tcW w:w="58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3</w:t>
            </w:r>
          </w:p>
        </w:tc>
        <w:tc>
          <w:tcPr>
            <w:tcW w:w="620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both"/>
              <w:rPr>
                <w:rFonts w:ascii="Times New Roman" w:hAnsi="Times New Roman"/>
                <w:color w:val="000000"/>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Витрати, пов’язані із веденням обліку, підготовкою та поданням звітності державним органам, гр</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н.</w:t>
            </w:r>
          </w:p>
        </w:tc>
        <w:tc>
          <w:tcPr>
            <w:tcW w:w="1572"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suppressLineNumbers/>
              <w:bidi w:val="0"/>
              <w:spacing w:lineRule="auto" w:line="240" w:before="0" w:after="0"/>
              <w:contextualSpacing/>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w:t>
            </w:r>
          </w:p>
        </w:tc>
      </w:tr>
      <w:tr>
        <w:trPr/>
        <w:tc>
          <w:tcPr>
            <w:tcW w:w="58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4</w:t>
            </w:r>
          </w:p>
        </w:tc>
        <w:tc>
          <w:tcPr>
            <w:tcW w:w="620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both"/>
              <w:rPr>
                <w:rFonts w:ascii="Times New Roman" w:hAnsi="Times New Roman"/>
                <w:color w:val="000000"/>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Витрати, пов’язані з адмініструванням заходів державного нагляду (контролю) (перевірок, штрафних санкцій, виконання рішень/приписів, тощо), гр</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н.</w:t>
            </w:r>
          </w:p>
        </w:tc>
        <w:tc>
          <w:tcPr>
            <w:tcW w:w="1572"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suppressLineNumbers/>
              <w:bidi w:val="0"/>
              <w:spacing w:lineRule="auto" w:line="240" w:before="0" w:after="0"/>
              <w:contextualSpacing/>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w:t>
            </w:r>
          </w:p>
        </w:tc>
      </w:tr>
      <w:tr>
        <w:trPr/>
        <w:tc>
          <w:tcPr>
            <w:tcW w:w="58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5</w:t>
            </w:r>
          </w:p>
        </w:tc>
        <w:tc>
          <w:tcPr>
            <w:tcW w:w="620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color w:val="000000"/>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Витрати на отримання адміністративних послуг (дозволів, ліцензій, сертифікатів, атестатів, погоджень, висновків, проведення незалежних/ обов’язкових експертиз, сертифікації, атестації тощо) та інших послуг (проведення наукових, інших експертиз, страхування тощо), гр</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н.</w:t>
            </w:r>
          </w:p>
        </w:tc>
        <w:tc>
          <w:tcPr>
            <w:tcW w:w="1572"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suppressLineNumbers/>
              <w:bidi w:val="0"/>
              <w:spacing w:lineRule="auto" w:line="240" w:before="0" w:after="0"/>
              <w:contextualSpacing/>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w:t>
            </w:r>
          </w:p>
        </w:tc>
      </w:tr>
      <w:tr>
        <w:trPr/>
        <w:tc>
          <w:tcPr>
            <w:tcW w:w="58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6</w:t>
            </w:r>
          </w:p>
        </w:tc>
        <w:tc>
          <w:tcPr>
            <w:tcW w:w="620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both"/>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Витрати на оборотні активи (матеріали, канцелярські товари тощо), грн.</w:t>
            </w:r>
          </w:p>
        </w:tc>
        <w:tc>
          <w:tcPr>
            <w:tcW w:w="1572"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suppressLineNumbers/>
              <w:bidi w:val="0"/>
              <w:spacing w:lineRule="auto" w:line="240" w:before="0" w:after="0"/>
              <w:contextualSpacing/>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w:t>
            </w:r>
          </w:p>
        </w:tc>
      </w:tr>
      <w:tr>
        <w:trPr/>
        <w:tc>
          <w:tcPr>
            <w:tcW w:w="58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7</w:t>
            </w:r>
          </w:p>
        </w:tc>
        <w:tc>
          <w:tcPr>
            <w:tcW w:w="620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both"/>
              <w:rPr>
                <w:rFonts w:ascii="Times New Roman" w:hAnsi="Times New Roman"/>
                <w:color w:val="000000"/>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Витрати, пов’язані з наймом додаткового персоналу, гр</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н.</w:t>
            </w:r>
          </w:p>
        </w:tc>
        <w:tc>
          <w:tcPr>
            <w:tcW w:w="1572"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suppressLineNumbers/>
              <w:bidi w:val="0"/>
              <w:spacing w:lineRule="auto" w:line="240" w:before="0" w:after="0"/>
              <w:contextualSpacing/>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w:t>
            </w:r>
          </w:p>
        </w:tc>
      </w:tr>
      <w:tr>
        <w:trPr/>
        <w:tc>
          <w:tcPr>
            <w:tcW w:w="58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8</w:t>
            </w:r>
          </w:p>
        </w:tc>
        <w:tc>
          <w:tcPr>
            <w:tcW w:w="620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both"/>
              <w:rPr>
                <w:rFonts w:ascii="Times New Roman" w:hAnsi="Times New Roman"/>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Інше (Сплата пайової участі ( у разі участі СПД )), гривень</w:t>
            </w:r>
            <w:r>
              <w:rPr>
                <w:rFonts w:ascii="Times New Roman" w:hAnsi="Times New Roman"/>
                <w:b w:val="false"/>
                <w:i/>
                <w:caps w:val="false"/>
                <w:smallCaps w:val="false"/>
                <w:strike w:val="false"/>
                <w:dstrike w:val="false"/>
                <w:color w:val="000000"/>
                <w:sz w:val="24"/>
                <w:szCs w:val="24"/>
                <w:u w:val="none"/>
                <w:effect w:val="none"/>
                <w:shd w:fill="FFFFFF" w:val="clear"/>
              </w:rPr>
              <w:t>*</w:t>
            </w:r>
          </w:p>
        </w:tc>
        <w:tc>
          <w:tcPr>
            <w:tcW w:w="1572"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3000</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15000</w:t>
            </w:r>
          </w:p>
        </w:tc>
      </w:tr>
      <w:tr>
        <w:trPr/>
        <w:tc>
          <w:tcPr>
            <w:tcW w:w="58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9</w:t>
            </w:r>
          </w:p>
        </w:tc>
        <w:tc>
          <w:tcPr>
            <w:tcW w:w="620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both"/>
              <w:rPr>
                <w:rFonts w:ascii="Times New Roman" w:hAnsi="Times New Roman"/>
                <w:color w:val="000000"/>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РАЗОМ(сума рядків: 1+2+3+4+5+6+7+8), гр</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н.</w:t>
            </w:r>
          </w:p>
        </w:tc>
        <w:tc>
          <w:tcPr>
            <w:tcW w:w="1572"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3000</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15000</w:t>
            </w:r>
          </w:p>
        </w:tc>
      </w:tr>
      <w:tr>
        <w:trPr/>
        <w:tc>
          <w:tcPr>
            <w:tcW w:w="58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10</w:t>
            </w:r>
          </w:p>
        </w:tc>
        <w:tc>
          <w:tcPr>
            <w:tcW w:w="620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both"/>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Кількість суб’єктів господарювання великого й середнього підприємництва, на які буде поширено регулювання, одиниць</w:t>
            </w:r>
          </w:p>
        </w:tc>
        <w:tc>
          <w:tcPr>
            <w:tcW w:w="1572"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10</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w:t>
            </w:r>
          </w:p>
        </w:tc>
      </w:tr>
      <w:tr>
        <w:trPr/>
        <w:tc>
          <w:tcPr>
            <w:tcW w:w="58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11</w:t>
            </w:r>
          </w:p>
        </w:tc>
        <w:tc>
          <w:tcPr>
            <w:tcW w:w="620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both"/>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Сумарні витрати суб’єктів великого й середнього підприємництва, на виконання регулювання (вартість регулювання) /сума рядків 1 + 2 + 3 + 4 + 6/,грн.</w:t>
            </w:r>
          </w:p>
        </w:tc>
        <w:tc>
          <w:tcPr>
            <w:tcW w:w="1572"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15000</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45000</w:t>
            </w:r>
          </w:p>
        </w:tc>
      </w:tr>
    </w:tbl>
    <w:p>
      <w:pPr>
        <w:pStyle w:val="Style17"/>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p>
      <w:pPr>
        <w:pStyle w:val="Style17"/>
        <w:bidi w:val="0"/>
        <w:spacing w:lineRule="auto" w:line="240" w:before="0" w:after="0"/>
        <w:contextualSpacing/>
        <w:jc w:val="right"/>
        <w:rPr>
          <w:rFonts w:ascii="Times New Roman" w:hAnsi="Times New Roman"/>
          <w:b w:val="false"/>
          <w:b w:val="false"/>
          <w:i w:val="false"/>
          <w:i w:val="false"/>
          <w:caps w:val="false"/>
          <w:smallCaps w:val="false"/>
          <w:strike w:val="false"/>
          <w:dstrike w:val="false"/>
          <w:color w:val="000000"/>
          <w:u w:val="none"/>
          <w:effect w:val="none"/>
          <w:shd w:fill="auto" w:val="clear"/>
        </w:rPr>
      </w:pPr>
      <w:r>
        <w:rPr>
          <w:rFonts w:ascii="Times New Roman" w:hAnsi="Times New Roman"/>
          <w:b w:val="false"/>
          <w:i w:val="false"/>
          <w:caps w:val="false"/>
          <w:smallCaps w:val="false"/>
          <w:strike w:val="false"/>
          <w:dstrike w:val="false"/>
          <w:color w:val="000000"/>
          <w:u w:val="none"/>
          <w:effect w:val="none"/>
          <w:shd w:fill="auto" w:val="clear"/>
        </w:rPr>
      </w:r>
    </w:p>
    <w:p>
      <w:pPr>
        <w:pStyle w:val="Style17"/>
        <w:bidi w:val="0"/>
        <w:spacing w:lineRule="auto" w:line="240" w:before="0" w:after="0"/>
        <w:contextualSpacing/>
        <w:jc w:val="right"/>
        <w:rPr>
          <w:rFonts w:ascii="Times New Roman" w:hAnsi="Times New Roman"/>
          <w:b w:val="false"/>
          <w:b w:val="false"/>
          <w:i w:val="false"/>
          <w:i w:val="false"/>
          <w:caps w:val="false"/>
          <w:smallCaps w:val="false"/>
          <w:strike w:val="false"/>
          <w:dstrike w:val="false"/>
          <w:color w:val="000000"/>
          <w:u w:val="none"/>
          <w:effect w:val="none"/>
          <w:shd w:fill="auto" w:val="clear"/>
        </w:rPr>
      </w:pPr>
      <w:r>
        <w:rPr>
          <w:rFonts w:ascii="Times New Roman" w:hAnsi="Times New Roman"/>
          <w:b w:val="false"/>
          <w:i w:val="false"/>
          <w:caps w:val="false"/>
          <w:smallCaps w:val="false"/>
          <w:strike w:val="false"/>
          <w:dstrike w:val="false"/>
          <w:color w:val="000000"/>
          <w:u w:val="none"/>
          <w:effect w:val="none"/>
          <w:shd w:fill="auto" w:val="clear"/>
        </w:rPr>
      </w:r>
    </w:p>
    <w:p>
      <w:pPr>
        <w:pStyle w:val="Style17"/>
        <w:bidi w:val="0"/>
        <w:spacing w:lineRule="auto" w:line="240" w:before="0" w:after="0"/>
        <w:contextualSpacing/>
        <w:jc w:val="right"/>
        <w:rPr>
          <w:rFonts w:ascii="Times New Roman" w:hAnsi="Times New Roman"/>
          <w:b w:val="false"/>
          <w:b w:val="false"/>
          <w:i w:val="false"/>
          <w:i w:val="false"/>
          <w:caps w:val="false"/>
          <w:smallCaps w:val="false"/>
          <w:strike w:val="false"/>
          <w:dstrike w:val="false"/>
          <w:color w:val="000000"/>
          <w:u w:val="none"/>
          <w:effect w:val="none"/>
          <w:shd w:fill="auto" w:val="clear"/>
        </w:rPr>
      </w:pPr>
      <w:r>
        <w:rPr>
          <w:rFonts w:ascii="Times New Roman" w:hAnsi="Times New Roman"/>
          <w:b w:val="false"/>
          <w:i w:val="false"/>
          <w:caps w:val="false"/>
          <w:smallCaps w:val="false"/>
          <w:strike w:val="false"/>
          <w:dstrike w:val="false"/>
          <w:color w:val="000000"/>
          <w:u w:val="none"/>
          <w:effect w:val="none"/>
          <w:shd w:fill="auto" w:val="clear"/>
        </w:rPr>
      </w:r>
    </w:p>
    <w:p>
      <w:pPr>
        <w:pStyle w:val="Style17"/>
        <w:bidi w:val="0"/>
        <w:spacing w:lineRule="auto" w:line="240" w:before="0" w:after="0"/>
        <w:contextualSpacing/>
        <w:jc w:val="right"/>
        <w:rPr>
          <w:rFonts w:ascii="Times New Roman" w:hAnsi="Times New Roman"/>
          <w:b w:val="false"/>
          <w:b w:val="false"/>
          <w:i w:val="false"/>
          <w:i w:val="false"/>
          <w:caps w:val="false"/>
          <w:smallCaps w:val="false"/>
          <w:strike w:val="false"/>
          <w:dstrike w:val="false"/>
          <w:color w:val="000000"/>
          <w:u w:val="none"/>
          <w:effect w:val="none"/>
          <w:shd w:fill="auto" w:val="clear"/>
        </w:rPr>
      </w:pPr>
      <w:r>
        <w:rPr>
          <w:rFonts w:ascii="Times New Roman" w:hAnsi="Times New Roman"/>
          <w:b w:val="false"/>
          <w:i w:val="false"/>
          <w:caps w:val="false"/>
          <w:smallCaps w:val="false"/>
          <w:strike w:val="false"/>
          <w:dstrike w:val="false"/>
          <w:color w:val="000000"/>
          <w:u w:val="none"/>
          <w:effect w:val="none"/>
          <w:shd w:fill="auto" w:val="clear"/>
        </w:rPr>
      </w:r>
    </w:p>
    <w:p>
      <w:pPr>
        <w:pStyle w:val="Style17"/>
        <w:bidi w:val="0"/>
        <w:spacing w:lineRule="auto" w:line="240" w:before="0" w:after="0"/>
        <w:contextualSpacing/>
        <w:jc w:val="right"/>
        <w:rPr>
          <w:sz w:val="24"/>
          <w:szCs w:val="24"/>
        </w:rPr>
      </w:pPr>
      <w:r>
        <w:rPr/>
      </w:r>
    </w:p>
    <w:p>
      <w:pPr>
        <w:pStyle w:val="Style17"/>
        <w:bidi w:val="0"/>
        <w:spacing w:lineRule="auto" w:line="240" w:before="0" w:after="0"/>
        <w:contextualSpacing/>
        <w:jc w:val="right"/>
        <w:rPr>
          <w:rFonts w:ascii="Times New Roman" w:hAnsi="Times New Roman"/>
          <w:b w:val="false"/>
          <w:b w:val="false"/>
          <w:i w:val="false"/>
          <w:i w:val="false"/>
          <w:caps w:val="false"/>
          <w:smallCaps w:val="false"/>
          <w:strike w:val="false"/>
          <w:dstrike w:val="false"/>
          <w:color w:val="000000"/>
          <w:u w:val="none"/>
          <w:effect w:val="none"/>
          <w:shd w:fill="auto" w:val="clear"/>
        </w:rPr>
      </w:pPr>
      <w:r>
        <w:rPr>
          <w:rFonts w:ascii="Times New Roman" w:hAnsi="Times New Roman"/>
          <w:b w:val="false"/>
          <w:i w:val="false"/>
          <w:caps w:val="false"/>
          <w:smallCaps w:val="false"/>
          <w:strike w:val="false"/>
          <w:dstrike w:val="false"/>
          <w:color w:val="000000"/>
          <w:u w:val="none"/>
          <w:effect w:val="none"/>
          <w:shd w:fill="auto" w:val="clear"/>
        </w:rPr>
      </w:r>
    </w:p>
    <w:p>
      <w:pPr>
        <w:pStyle w:val="Style17"/>
        <w:bidi w:val="0"/>
        <w:spacing w:lineRule="auto" w:line="240" w:before="0" w:after="0"/>
        <w:contextualSpacing/>
        <w:jc w:val="right"/>
        <w:rPr>
          <w:rFonts w:ascii="Times New Roman" w:hAnsi="Times New Roman"/>
          <w:b w:val="false"/>
          <w:b w:val="false"/>
          <w:i w:val="false"/>
          <w:i w:val="false"/>
          <w:caps w:val="false"/>
          <w:smallCaps w:val="false"/>
          <w:strike w:val="false"/>
          <w:dstrike w:val="false"/>
          <w:color w:val="000000"/>
          <w:u w:val="none"/>
          <w:effect w:val="none"/>
          <w:shd w:fill="auto" w:val="clear"/>
        </w:rPr>
      </w:pPr>
      <w:r>
        <w:rPr>
          <w:rFonts w:ascii="Times New Roman" w:hAnsi="Times New Roman"/>
          <w:b w:val="false"/>
          <w:i w:val="false"/>
          <w:caps w:val="false"/>
          <w:smallCaps w:val="false"/>
          <w:strike w:val="false"/>
          <w:dstrike w:val="false"/>
          <w:color w:val="000000"/>
          <w:u w:val="none"/>
          <w:effect w:val="none"/>
          <w:shd w:fill="auto" w:val="clear"/>
        </w:rPr>
      </w:r>
    </w:p>
    <w:p>
      <w:pPr>
        <w:pStyle w:val="Style17"/>
        <w:bidi w:val="0"/>
        <w:spacing w:lineRule="auto" w:line="240" w:before="0" w:after="0"/>
        <w:contextualSpacing/>
        <w:jc w:val="right"/>
        <w:rPr>
          <w:rFonts w:ascii="Times New Roman" w:hAnsi="Times New Roman"/>
          <w:b w:val="false"/>
          <w:b w:val="false"/>
          <w:i w:val="false"/>
          <w:i w:val="false"/>
          <w:caps w:val="false"/>
          <w:smallCaps w:val="false"/>
          <w:strike w:val="false"/>
          <w:dstrike w:val="false"/>
          <w:color w:val="000000"/>
          <w:u w:val="none"/>
          <w:effect w:val="none"/>
          <w:shd w:fill="auto" w:val="clear"/>
        </w:rPr>
      </w:pPr>
      <w:r>
        <w:rPr>
          <w:rFonts w:ascii="Times New Roman" w:hAnsi="Times New Roman"/>
          <w:b w:val="false"/>
          <w:i w:val="false"/>
          <w:caps w:val="false"/>
          <w:smallCaps w:val="false"/>
          <w:strike w:val="false"/>
          <w:dstrike w:val="false"/>
          <w:color w:val="000000"/>
          <w:u w:val="none"/>
          <w:effect w:val="none"/>
          <w:shd w:fill="auto" w:val="clear"/>
        </w:rPr>
      </w:r>
    </w:p>
    <w:p>
      <w:pPr>
        <w:pStyle w:val="Style17"/>
        <w:bidi w:val="0"/>
        <w:spacing w:lineRule="auto" w:line="240" w:before="0" w:after="0"/>
        <w:contextualSpacing/>
        <w:jc w:val="right"/>
        <w:rPr>
          <w:rFonts w:ascii="Times New Roman" w:hAnsi="Times New Roman"/>
          <w:b w:val="false"/>
          <w:b w:val="false"/>
          <w:i w:val="false"/>
          <w:i w:val="false"/>
          <w:caps w:val="false"/>
          <w:smallCaps w:val="false"/>
          <w:strike w:val="false"/>
          <w:dstrike w:val="false"/>
          <w:color w:val="000000"/>
          <w:u w:val="none"/>
          <w:effect w:val="none"/>
          <w:shd w:fill="auto" w:val="clear"/>
        </w:rPr>
      </w:pPr>
      <w:r>
        <w:rPr>
          <w:rFonts w:ascii="Times New Roman" w:hAnsi="Times New Roman"/>
          <w:b w:val="false"/>
          <w:i w:val="false"/>
          <w:caps w:val="false"/>
          <w:smallCaps w:val="false"/>
          <w:strike w:val="false"/>
          <w:dstrike w:val="false"/>
          <w:color w:val="000000"/>
          <w:u w:val="none"/>
          <w:effect w:val="none"/>
          <w:shd w:fill="auto" w:val="clear"/>
        </w:rPr>
      </w:r>
    </w:p>
    <w:p>
      <w:pPr>
        <w:pStyle w:val="Style17"/>
        <w:bidi w:val="0"/>
        <w:spacing w:lineRule="auto" w:line="240" w:before="0" w:after="0"/>
        <w:contextualSpacing/>
        <w:jc w:val="right"/>
        <w:rPr>
          <w:sz w:val="24"/>
          <w:szCs w:val="24"/>
        </w:rPr>
      </w:pPr>
      <w:r>
        <w:rPr/>
      </w:r>
    </w:p>
    <w:p>
      <w:pPr>
        <w:pStyle w:val="Style17"/>
        <w:bidi w:val="0"/>
        <w:spacing w:lineRule="auto" w:line="240" w:before="0" w:after="0"/>
        <w:contextualSpacing/>
        <w:jc w:val="right"/>
        <w:rPr>
          <w:sz w:val="24"/>
          <w:szCs w:val="24"/>
        </w:rPr>
      </w:pPr>
      <w:r>
        <w:rPr/>
      </w:r>
    </w:p>
    <w:p>
      <w:pPr>
        <w:pStyle w:val="Style17"/>
        <w:bidi w:val="0"/>
        <w:spacing w:lineRule="auto" w:line="240" w:before="0" w:after="0"/>
        <w:contextualSpacing/>
        <w:jc w:val="right"/>
        <w:rPr>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Додаток 4 до аналізу</w:t>
      </w:r>
    </w:p>
    <w:p>
      <w:pPr>
        <w:pStyle w:val="Style17"/>
        <w:bidi w:val="0"/>
        <w:spacing w:lineRule="auto" w:line="240" w:before="0" w:after="0"/>
        <w:contextualSpacing/>
        <w:jc w:val="right"/>
        <w:rPr>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регуляторного впливу</w:t>
      </w:r>
    </w:p>
    <w:p>
      <w:pPr>
        <w:pStyle w:val="Style17"/>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p>
      <w:pPr>
        <w:pStyle w:val="Style17"/>
        <w:bidi w:val="0"/>
        <w:spacing w:lineRule="auto" w:line="240" w:before="0" w:after="0"/>
        <w:contextualSpacing/>
        <w:jc w:val="center"/>
        <w:rPr>
          <w:sz w:val="24"/>
          <w:szCs w:val="24"/>
        </w:rPr>
      </w:pPr>
      <w:r>
        <w:rPr>
          <w:rFonts w:ascii="Times New Roman" w:hAnsi="Times New Roman"/>
          <w:b/>
          <w:i w:val="false"/>
          <w:caps w:val="false"/>
          <w:smallCaps w:val="false"/>
          <w:strike w:val="false"/>
          <w:dstrike w:val="false"/>
          <w:color w:val="000000"/>
          <w:sz w:val="24"/>
          <w:szCs w:val="24"/>
          <w:u w:val="none"/>
          <w:effect w:val="none"/>
          <w:shd w:fill="auto" w:val="clear"/>
        </w:rPr>
        <w:t>ТЕСТ</w:t>
      </w:r>
    </w:p>
    <w:p>
      <w:pPr>
        <w:pStyle w:val="Style17"/>
        <w:bidi w:val="0"/>
        <w:spacing w:lineRule="auto" w:line="240" w:before="0" w:after="0"/>
        <w:contextualSpacing/>
        <w:jc w:val="center"/>
        <w:rPr>
          <w:sz w:val="24"/>
          <w:szCs w:val="24"/>
        </w:rPr>
      </w:pPr>
      <w:r>
        <w:rPr>
          <w:rFonts w:ascii="Times New Roman" w:hAnsi="Times New Roman"/>
          <w:b/>
          <w:i w:val="false"/>
          <w:caps w:val="false"/>
          <w:smallCaps w:val="false"/>
          <w:strike w:val="false"/>
          <w:dstrike w:val="false"/>
          <w:color w:val="000000"/>
          <w:sz w:val="24"/>
          <w:szCs w:val="24"/>
          <w:u w:val="none"/>
          <w:effect w:val="none"/>
          <w:shd w:fill="auto" w:val="clear"/>
        </w:rPr>
        <w:t>малого підприємництва (М-Тест)</w:t>
      </w:r>
    </w:p>
    <w:p>
      <w:pPr>
        <w:pStyle w:val="Style17"/>
        <w:bidi w:val="0"/>
        <w:spacing w:lineRule="auto" w:line="240" w:before="0" w:after="0"/>
        <w:contextualSpacing/>
        <w:rPr>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1. Консультації з представниками мікро- та малого підприємництва щодо оцінки впливу регулювання.</w:t>
      </w:r>
    </w:p>
    <w:p>
      <w:pPr>
        <w:pStyle w:val="Style17"/>
        <w:bidi w:val="0"/>
        <w:spacing w:lineRule="auto" w:line="240" w:before="0" w:after="0"/>
        <w:contextualSpacing/>
        <w:rPr>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15 грудня 2020 </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року по</w:t>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29 січня 2021 р</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оку.</w:t>
      </w:r>
    </w:p>
    <w:p>
      <w:pPr>
        <w:pStyle w:val="Style17"/>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tbl>
      <w:tblPr>
        <w:tblW w:w="9638" w:type="dxa"/>
        <w:jc w:val="left"/>
        <w:tblInd w:w="-5" w:type="dxa"/>
        <w:tblLayout w:type="fixed"/>
        <w:tblCellMar>
          <w:top w:w="28" w:type="dxa"/>
          <w:left w:w="113" w:type="dxa"/>
          <w:bottom w:w="28" w:type="dxa"/>
          <w:right w:w="108" w:type="dxa"/>
        </w:tblCellMar>
      </w:tblPr>
      <w:tblGrid>
        <w:gridCol w:w="1757"/>
        <w:gridCol w:w="3438"/>
        <w:gridCol w:w="1670"/>
        <w:gridCol w:w="2772"/>
      </w:tblGrid>
      <w:tr>
        <w:trPr/>
        <w:tc>
          <w:tcPr>
            <w:tcW w:w="1757"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caps w:val="false"/>
                <w:smallCaps w:val="false"/>
                <w:strike w:val="false"/>
                <w:dstrike w:val="false"/>
                <w:color w:val="000000"/>
                <w:sz w:val="24"/>
                <w:szCs w:val="24"/>
                <w:u w:val="none"/>
                <w:effect w:val="none"/>
                <w:shd w:fill="auto" w:val="clear"/>
              </w:rPr>
            </w:pPr>
            <w:r>
              <w:rPr>
                <w:rFonts w:ascii="Times New Roman" w:hAnsi="Times New Roman"/>
                <w:caps w:val="false"/>
                <w:smallCaps w:val="false"/>
                <w:strike w:val="false"/>
                <w:dstrike w:val="false"/>
                <w:color w:val="000000"/>
                <w:sz w:val="24"/>
                <w:szCs w:val="24"/>
                <w:u w:val="none"/>
                <w:effect w:val="none"/>
                <w:shd w:fill="auto" w:val="clear"/>
              </w:rPr>
              <w:t>№</w:t>
            </w:r>
          </w:p>
        </w:tc>
        <w:tc>
          <w:tcPr>
            <w:tcW w:w="3438"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Вид консультації (публічні консультації прямі (круглі столи, наради, робочі зустрічі тощо), інтернет-консультації прямі (інтернет-форуми,соціальні мережі тощо),запити (до підприємців,експертів, науковців тощо)</w:t>
            </w:r>
          </w:p>
        </w:tc>
        <w:tc>
          <w:tcPr>
            <w:tcW w:w="1670"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Кількість учасників консультацій, осіб</w:t>
            </w:r>
          </w:p>
        </w:tc>
        <w:tc>
          <w:tcPr>
            <w:tcW w:w="2772"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Основні результати консультацій (опис)</w:t>
            </w:r>
          </w:p>
        </w:tc>
      </w:tr>
      <w:tr>
        <w:trPr/>
        <w:tc>
          <w:tcPr>
            <w:tcW w:w="1757"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r>
          </w:p>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Дата:</w:t>
            </w:r>
          </w:p>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15.12.2020;</w:t>
            </w:r>
          </w:p>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14.01.2021;</w:t>
            </w:r>
          </w:p>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25.01.2021</w:t>
            </w:r>
          </w:p>
        </w:tc>
        <w:tc>
          <w:tcPr>
            <w:tcW w:w="3438"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Робочі наради та зустрічі (опитування)</w:t>
            </w:r>
          </w:p>
        </w:tc>
        <w:tc>
          <w:tcPr>
            <w:tcW w:w="1670"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3</w:t>
            </w:r>
          </w:p>
        </w:tc>
        <w:tc>
          <w:tcPr>
            <w:tcW w:w="2772"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color w:val="000000"/>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Обговорено питання стосовно відносин між суб’єктами </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Білоцерківської</w:t>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територіальної громади та суб’єктами господарювання у сфері благоустрою. Від фізичних осіб-підприємців отримана  інформація про існуючі проблемні питання у сфері благоустрою отримано; пропозиції та зауваження до розробленого проекту регуляторного акту</w:t>
            </w:r>
          </w:p>
        </w:tc>
      </w:tr>
      <w:tr>
        <w:trPr/>
        <w:tc>
          <w:tcPr>
            <w:tcW w:w="1757"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2.Дата: з 15.12.2020 по 29.01.2021</w:t>
            </w:r>
          </w:p>
        </w:tc>
        <w:tc>
          <w:tcPr>
            <w:tcW w:w="3438"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Вид консультацій:</w:t>
            </w:r>
          </w:p>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Консультації у телефонному та усному режимі</w:t>
            </w:r>
          </w:p>
        </w:tc>
        <w:tc>
          <w:tcPr>
            <w:tcW w:w="1670"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7</w:t>
            </w:r>
          </w:p>
        </w:tc>
        <w:tc>
          <w:tcPr>
            <w:tcW w:w="2772"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Обговорено питання щодо укладення договорів на вивезення сміття та ТПВ, встановлення розмірів прибирання території, настання відповідальності за не виконання вимог Правил благоустрою.</w:t>
            </w:r>
          </w:p>
          <w:p>
            <w:pPr>
              <w:pStyle w:val="Style21"/>
              <w:widowControl w:val="false"/>
              <w:suppressLineNumbers/>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tc>
      </w:tr>
    </w:tbl>
    <w:p>
      <w:pPr>
        <w:pStyle w:val="Style17"/>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p>
      <w:pPr>
        <w:pStyle w:val="Style17"/>
        <w:bidi w:val="0"/>
        <w:spacing w:lineRule="auto" w:line="240" w:before="0" w:after="0"/>
        <w:contextualSpacing/>
        <w:jc w:val="both"/>
        <w:rPr>
          <w:sz w:val="24"/>
          <w:szCs w:val="24"/>
        </w:rPr>
      </w:pPr>
      <w:r>
        <w:rPr>
          <w:rFonts w:ascii="Times New Roman" w:hAnsi="Times New Roman"/>
          <w:b/>
          <w:i w:val="false"/>
          <w:caps w:val="false"/>
          <w:smallCaps w:val="false"/>
          <w:strike w:val="false"/>
          <w:dstrike w:val="false"/>
          <w:color w:val="000000"/>
          <w:sz w:val="24"/>
          <w:szCs w:val="24"/>
          <w:u w:val="none"/>
          <w:effect w:val="none"/>
          <w:shd w:fill="auto" w:val="clear"/>
        </w:rPr>
        <w:t>2. Вимірювання впливу регулювання на суб’єктів малого підприємництва (мікро- та малі)</w:t>
      </w:r>
    </w:p>
    <w:p>
      <w:pPr>
        <w:pStyle w:val="Style17"/>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p>
      <w:pPr>
        <w:pStyle w:val="Style17"/>
        <w:bidi w:val="0"/>
        <w:spacing w:lineRule="auto" w:line="240" w:before="0" w:after="0"/>
        <w:contextualSpacing/>
        <w:jc w:val="both"/>
        <w:rPr>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Кількість суб’єктів малого підприємництва, на яких поширюється регулювання: </w:t>
      </w:r>
      <w:r>
        <w:rPr>
          <w:rFonts w:ascii="Times New Roman" w:hAnsi="Times New Roman"/>
          <w:b w:val="false"/>
          <w:i w:val="false"/>
          <w:caps w:val="false"/>
          <w:smallCaps w:val="false"/>
          <w:strike w:val="false"/>
          <w:dstrike w:val="false"/>
          <w:color w:val="000000"/>
          <w:sz w:val="24"/>
          <w:szCs w:val="24"/>
          <w:u w:val="none"/>
          <w:effect w:val="none"/>
          <w:shd w:fill="auto" w:val="clear"/>
        </w:rPr>
        <w:t>91</w:t>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(одиниць), итома вага суб’єктів малого підприємництва у загальній кількості суб’єктів господарювання, на яких проблема справляє вплив 9</w:t>
      </w:r>
      <w:r>
        <w:rPr>
          <w:rFonts w:ascii="Times New Roman" w:hAnsi="Times New Roman"/>
          <w:b w:val="false"/>
          <w:i w:val="false"/>
          <w:caps w:val="false"/>
          <w:smallCaps w:val="false"/>
          <w:strike w:val="false"/>
          <w:dstrike w:val="false"/>
          <w:color w:val="000000"/>
          <w:sz w:val="24"/>
          <w:szCs w:val="24"/>
          <w:u w:val="none"/>
          <w:effect w:val="none"/>
          <w:shd w:fill="auto" w:val="clear"/>
        </w:rPr>
        <w:t>0</w:t>
      </w:r>
      <w:r>
        <w:rPr>
          <w:rFonts w:ascii="Times New Roman" w:hAnsi="Times New Roman"/>
          <w:b w:val="false"/>
          <w:i w:val="false"/>
          <w:caps w:val="false"/>
          <w:smallCaps w:val="false"/>
          <w:strike w:val="false"/>
          <w:dstrike w:val="false"/>
          <w:color w:val="000000"/>
          <w:sz w:val="24"/>
          <w:szCs w:val="24"/>
          <w:u w:val="none"/>
          <w:effect w:val="none"/>
          <w:shd w:fill="auto" w:val="clear"/>
        </w:rPr>
        <w:t>,</w:t>
      </w:r>
      <w:r>
        <w:rPr>
          <w:rFonts w:ascii="Times New Roman" w:hAnsi="Times New Roman"/>
          <w:b w:val="false"/>
          <w:i w:val="false"/>
          <w:caps w:val="false"/>
          <w:smallCaps w:val="false"/>
          <w:strike w:val="false"/>
          <w:dstrike w:val="false"/>
          <w:color w:val="000000"/>
          <w:sz w:val="24"/>
          <w:szCs w:val="24"/>
          <w:u w:val="none"/>
          <w:effect w:val="none"/>
          <w:shd w:fill="auto" w:val="clear"/>
        </w:rPr>
        <w:t>10</w:t>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(відсотків)</w:t>
      </w:r>
    </w:p>
    <w:p>
      <w:pPr>
        <w:pStyle w:val="Style17"/>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p>
      <w:pPr>
        <w:pStyle w:val="Style17"/>
        <w:bidi w:val="0"/>
        <w:spacing w:lineRule="auto" w:line="240" w:before="0" w:after="0"/>
        <w:contextualSpacing/>
        <w:rPr>
          <w:sz w:val="24"/>
          <w:szCs w:val="24"/>
        </w:rPr>
      </w:pPr>
      <w:r>
        <w:rPr>
          <w:rFonts w:ascii="Times New Roman" w:hAnsi="Times New Roman"/>
          <w:b/>
          <w:i w:val="false"/>
          <w:caps w:val="false"/>
          <w:smallCaps w:val="false"/>
          <w:strike w:val="false"/>
          <w:dstrike w:val="false"/>
          <w:color w:val="000000"/>
          <w:sz w:val="24"/>
          <w:szCs w:val="24"/>
          <w:u w:val="none"/>
          <w:effect w:val="none"/>
          <w:shd w:fill="auto" w:val="clear"/>
        </w:rPr>
        <w:t>3. Розрахунок витрат суб’єктів малого підприємництва на виконання вимог регулювання</w:t>
      </w:r>
    </w:p>
    <w:p>
      <w:pPr>
        <w:pStyle w:val="Style17"/>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tbl>
      <w:tblPr>
        <w:tblW w:w="9638" w:type="dxa"/>
        <w:jc w:val="left"/>
        <w:tblInd w:w="-5" w:type="dxa"/>
        <w:tblLayout w:type="fixed"/>
        <w:tblCellMar>
          <w:top w:w="28" w:type="dxa"/>
          <w:left w:w="113" w:type="dxa"/>
          <w:bottom w:w="28" w:type="dxa"/>
          <w:right w:w="108" w:type="dxa"/>
        </w:tblCellMar>
      </w:tblPr>
      <w:tblGrid>
        <w:gridCol w:w="585"/>
        <w:gridCol w:w="2609"/>
        <w:gridCol w:w="1975"/>
        <w:gridCol w:w="2047"/>
        <w:gridCol w:w="2422"/>
      </w:tblGrid>
      <w:tr>
        <w:trPr/>
        <w:tc>
          <w:tcPr>
            <w:tcW w:w="58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caps w:val="false"/>
                <w:smallCaps w:val="false"/>
                <w:strike w:val="false"/>
                <w:dstrike w:val="false"/>
                <w:color w:val="000000"/>
                <w:sz w:val="24"/>
                <w:szCs w:val="24"/>
                <w:u w:val="none"/>
                <w:effect w:val="none"/>
                <w:shd w:fill="auto" w:val="clear"/>
              </w:rPr>
            </w:pPr>
            <w:r>
              <w:rPr>
                <w:rFonts w:ascii="Times New Roman" w:hAnsi="Times New Roman"/>
                <w:caps w:val="false"/>
                <w:smallCaps w:val="false"/>
                <w:strike w:val="false"/>
                <w:dstrike w:val="false"/>
                <w:color w:val="000000"/>
                <w:sz w:val="24"/>
                <w:szCs w:val="24"/>
                <w:u w:val="none"/>
                <w:effect w:val="none"/>
                <w:shd w:fill="auto" w:val="clear"/>
              </w:rPr>
              <w:t>№</w:t>
            </w:r>
          </w:p>
        </w:tc>
        <w:tc>
          <w:tcPr>
            <w:tcW w:w="260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Найменування оцінки</w:t>
            </w:r>
          </w:p>
        </w:tc>
        <w:tc>
          <w:tcPr>
            <w:tcW w:w="197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У перший рік стартовий рік впровадження регулювання)</w:t>
            </w:r>
          </w:p>
        </w:tc>
        <w:tc>
          <w:tcPr>
            <w:tcW w:w="2047"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Періодичні (за наступний рік)</w:t>
            </w:r>
          </w:p>
        </w:tc>
        <w:tc>
          <w:tcPr>
            <w:tcW w:w="2422"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Витрати за п ’ять років</w:t>
            </w:r>
          </w:p>
        </w:tc>
      </w:tr>
      <w:tr>
        <w:trPr/>
        <w:tc>
          <w:tcPr>
            <w:tcW w:w="9638" w:type="dxa"/>
            <w:gridSpan w:val="5"/>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Оцінка “прямих” витрат суб’єктів малого підприємництва на виконання регулювання</w:t>
            </w:r>
          </w:p>
        </w:tc>
      </w:tr>
      <w:tr>
        <w:trPr/>
        <w:tc>
          <w:tcPr>
            <w:tcW w:w="58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1.</w:t>
            </w:r>
          </w:p>
        </w:tc>
        <w:tc>
          <w:tcPr>
            <w:tcW w:w="260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Придбання необхідного обладнання (пристроїв, машин, механізмів)</w:t>
            </w:r>
          </w:p>
        </w:tc>
        <w:tc>
          <w:tcPr>
            <w:tcW w:w="197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0</w:t>
            </w:r>
          </w:p>
        </w:tc>
        <w:tc>
          <w:tcPr>
            <w:tcW w:w="2047"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0</w:t>
            </w:r>
          </w:p>
        </w:tc>
        <w:tc>
          <w:tcPr>
            <w:tcW w:w="2422"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0</w:t>
            </w:r>
          </w:p>
        </w:tc>
      </w:tr>
      <w:tr>
        <w:trPr/>
        <w:tc>
          <w:tcPr>
            <w:tcW w:w="58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2.</w:t>
            </w:r>
          </w:p>
        </w:tc>
        <w:tc>
          <w:tcPr>
            <w:tcW w:w="260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Процедури повірки та/або постановки на відповідний облік у визначеному органі державної влади чи місцевого самоврядування</w:t>
            </w:r>
          </w:p>
        </w:tc>
        <w:tc>
          <w:tcPr>
            <w:tcW w:w="197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0</w:t>
            </w:r>
          </w:p>
        </w:tc>
        <w:tc>
          <w:tcPr>
            <w:tcW w:w="2047"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0</w:t>
            </w:r>
          </w:p>
        </w:tc>
        <w:tc>
          <w:tcPr>
            <w:tcW w:w="2422"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0</w:t>
            </w:r>
          </w:p>
        </w:tc>
      </w:tr>
      <w:tr>
        <w:trPr/>
        <w:tc>
          <w:tcPr>
            <w:tcW w:w="58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3.</w:t>
            </w:r>
          </w:p>
        </w:tc>
        <w:tc>
          <w:tcPr>
            <w:tcW w:w="260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Процедури експлуатації обладнання (експлуатаційні витрати - витратні матеріали)</w:t>
            </w:r>
          </w:p>
        </w:tc>
        <w:tc>
          <w:tcPr>
            <w:tcW w:w="197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0</w:t>
            </w:r>
          </w:p>
        </w:tc>
        <w:tc>
          <w:tcPr>
            <w:tcW w:w="2047"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0</w:t>
            </w:r>
          </w:p>
        </w:tc>
        <w:tc>
          <w:tcPr>
            <w:tcW w:w="2422"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0</w:t>
            </w:r>
          </w:p>
        </w:tc>
      </w:tr>
      <w:tr>
        <w:trPr/>
        <w:tc>
          <w:tcPr>
            <w:tcW w:w="58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4.</w:t>
            </w:r>
          </w:p>
        </w:tc>
        <w:tc>
          <w:tcPr>
            <w:tcW w:w="260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Процедури обслуговування обладнання (технічне обслуговування)</w:t>
            </w:r>
          </w:p>
        </w:tc>
        <w:tc>
          <w:tcPr>
            <w:tcW w:w="197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0</w:t>
            </w:r>
          </w:p>
        </w:tc>
        <w:tc>
          <w:tcPr>
            <w:tcW w:w="2047"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0</w:t>
            </w:r>
          </w:p>
        </w:tc>
        <w:tc>
          <w:tcPr>
            <w:tcW w:w="2422"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0</w:t>
            </w:r>
          </w:p>
        </w:tc>
      </w:tr>
      <w:tr>
        <w:trPr/>
        <w:tc>
          <w:tcPr>
            <w:tcW w:w="58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5.</w:t>
            </w:r>
          </w:p>
        </w:tc>
        <w:tc>
          <w:tcPr>
            <w:tcW w:w="260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Сплата пайової участі (у разі обрання СГ)</w:t>
            </w:r>
          </w:p>
        </w:tc>
        <w:tc>
          <w:tcPr>
            <w:tcW w:w="197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3000, 00</w:t>
            </w:r>
          </w:p>
        </w:tc>
        <w:tc>
          <w:tcPr>
            <w:tcW w:w="2047"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3000, 00</w:t>
            </w:r>
          </w:p>
        </w:tc>
        <w:tc>
          <w:tcPr>
            <w:tcW w:w="2422"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15000,00</w:t>
            </w:r>
          </w:p>
        </w:tc>
      </w:tr>
      <w:tr>
        <w:trPr/>
        <w:tc>
          <w:tcPr>
            <w:tcW w:w="58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6.</w:t>
            </w:r>
          </w:p>
        </w:tc>
        <w:tc>
          <w:tcPr>
            <w:tcW w:w="260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color w:val="000000"/>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Разом, гр</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н.</w:t>
            </w:r>
          </w:p>
        </w:tc>
        <w:tc>
          <w:tcPr>
            <w:tcW w:w="197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3000, 00</w:t>
            </w:r>
          </w:p>
        </w:tc>
        <w:tc>
          <w:tcPr>
            <w:tcW w:w="2047"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3000, 00</w:t>
            </w:r>
          </w:p>
        </w:tc>
        <w:tc>
          <w:tcPr>
            <w:tcW w:w="2422"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15000,00</w:t>
            </w:r>
          </w:p>
        </w:tc>
      </w:tr>
      <w:tr>
        <w:trPr/>
        <w:tc>
          <w:tcPr>
            <w:tcW w:w="58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7.</w:t>
            </w:r>
          </w:p>
        </w:tc>
        <w:tc>
          <w:tcPr>
            <w:tcW w:w="260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Кількість суб’єктів господарювання, що повинні виконати вимоги регулювання, одиниць</w:t>
            </w:r>
          </w:p>
        </w:tc>
        <w:tc>
          <w:tcPr>
            <w:tcW w:w="6444" w:type="dxa"/>
            <w:gridSpan w:val="3"/>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101</w:t>
            </w:r>
          </w:p>
        </w:tc>
      </w:tr>
      <w:tr>
        <w:trPr/>
        <w:tc>
          <w:tcPr>
            <w:tcW w:w="58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8.</w:t>
            </w:r>
          </w:p>
        </w:tc>
        <w:tc>
          <w:tcPr>
            <w:tcW w:w="260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color w:val="000000"/>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Сумарно, гр</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н.</w:t>
            </w:r>
          </w:p>
        </w:tc>
        <w:tc>
          <w:tcPr>
            <w:tcW w:w="197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r>
          </w:p>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303000,</w:t>
            </w:r>
            <w:r>
              <w:rPr>
                <w:rFonts w:ascii="Times New Roman" w:hAnsi="Times New Roman"/>
                <w:b w:val="false"/>
                <w:i w:val="false"/>
                <w:caps w:val="false"/>
                <w:smallCaps w:val="false"/>
                <w:strike w:val="false"/>
                <w:dstrike w:val="false"/>
                <w:color w:val="000000"/>
                <w:sz w:val="24"/>
                <w:szCs w:val="24"/>
                <w:u w:val="none"/>
                <w:effect w:val="none"/>
                <w:shd w:fill="auto" w:val="clear"/>
              </w:rPr>
              <w:t>00</w:t>
            </w:r>
          </w:p>
        </w:tc>
        <w:tc>
          <w:tcPr>
            <w:tcW w:w="2047"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303000,</w:t>
            </w:r>
            <w:r>
              <w:rPr>
                <w:rFonts w:ascii="Times New Roman" w:hAnsi="Times New Roman"/>
                <w:b w:val="false"/>
                <w:i w:val="false"/>
                <w:caps w:val="false"/>
                <w:smallCaps w:val="false"/>
                <w:strike w:val="false"/>
                <w:dstrike w:val="false"/>
                <w:color w:val="000000"/>
                <w:sz w:val="24"/>
                <w:szCs w:val="24"/>
                <w:u w:val="none"/>
                <w:effect w:val="none"/>
                <w:shd w:fill="auto" w:val="clear"/>
              </w:rPr>
              <w:t>00</w:t>
            </w:r>
          </w:p>
        </w:tc>
        <w:tc>
          <w:tcPr>
            <w:tcW w:w="2422"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1515000,</w:t>
            </w:r>
            <w:r>
              <w:rPr>
                <w:rFonts w:ascii="Times New Roman" w:hAnsi="Times New Roman"/>
                <w:b w:val="false"/>
                <w:i w:val="false"/>
                <w:caps w:val="false"/>
                <w:smallCaps w:val="false"/>
                <w:strike w:val="false"/>
                <w:dstrike w:val="false"/>
                <w:color w:val="000000"/>
                <w:sz w:val="24"/>
                <w:szCs w:val="24"/>
                <w:u w:val="none"/>
                <w:effect w:val="none"/>
                <w:shd w:fill="auto" w:val="clear"/>
              </w:rPr>
              <w:t>00</w:t>
            </w:r>
          </w:p>
        </w:tc>
      </w:tr>
    </w:tbl>
    <w:p>
      <w:pPr>
        <w:pStyle w:val="Style17"/>
        <w:bidi w:val="0"/>
        <w:spacing w:lineRule="auto" w:line="240" w:before="0" w:after="0"/>
        <w:contextualSpacing/>
        <w:jc w:val="left"/>
        <w:rPr>
          <w:sz w:val="24"/>
          <w:szCs w:val="24"/>
        </w:rPr>
      </w:pPr>
      <w:r>
        <w:rPr/>
      </w:r>
    </w:p>
    <w:p>
      <w:pPr>
        <w:pStyle w:val="Style17"/>
        <w:bidi w:val="0"/>
        <w:spacing w:lineRule="auto" w:line="240" w:before="0" w:after="0"/>
        <w:contextualSpacing/>
        <w:jc w:val="left"/>
        <w:rPr>
          <w:sz w:val="24"/>
          <w:szCs w:val="24"/>
        </w:rPr>
      </w:pPr>
      <w:r>
        <w:rPr>
          <w:rFonts w:ascii="Times New Roman" w:hAnsi="Times New Roman"/>
          <w:b w:val="false"/>
          <w:sz w:val="24"/>
          <w:szCs w:val="24"/>
        </w:rPr>
        <w:br/>
      </w:r>
    </w:p>
    <w:tbl>
      <w:tblPr>
        <w:tblW w:w="9638" w:type="dxa"/>
        <w:jc w:val="left"/>
        <w:tblInd w:w="-5" w:type="dxa"/>
        <w:tblLayout w:type="fixed"/>
        <w:tblCellMar>
          <w:top w:w="28" w:type="dxa"/>
          <w:left w:w="113" w:type="dxa"/>
          <w:bottom w:w="28" w:type="dxa"/>
          <w:right w:w="108" w:type="dxa"/>
        </w:tblCellMar>
      </w:tblPr>
      <w:tblGrid>
        <w:gridCol w:w="798"/>
        <w:gridCol w:w="2445"/>
        <w:gridCol w:w="2229"/>
        <w:gridCol w:w="1891"/>
        <w:gridCol w:w="2275"/>
      </w:tblGrid>
      <w:tr>
        <w:trPr/>
        <w:tc>
          <w:tcPr>
            <w:tcW w:w="9638" w:type="dxa"/>
            <w:gridSpan w:val="5"/>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both"/>
              <w:rPr>
                <w:rFonts w:ascii="Times New Roman" w:hAnsi="Times New Roman"/>
                <w:b/>
                <w:b/>
                <w:i w:val="false"/>
                <w:i w:val="false"/>
                <w:caps w:val="false"/>
                <w:smallCaps w:val="false"/>
                <w:strike w:val="false"/>
                <w:dstrike w:val="false"/>
                <w:color w:val="000000"/>
                <w:sz w:val="24"/>
                <w:szCs w:val="24"/>
                <w:u w:val="none"/>
                <w:effect w:val="none"/>
                <w:shd w:fill="auto" w:val="clear"/>
              </w:rPr>
            </w:pPr>
            <w:r>
              <w:rPr>
                <w:rFonts w:ascii="Times New Roman" w:hAnsi="Times New Roman"/>
                <w:b/>
                <w:i w:val="false"/>
                <w:caps w:val="false"/>
                <w:smallCaps w:val="false"/>
                <w:strike w:val="false"/>
                <w:dstrike w:val="false"/>
                <w:color w:val="000000"/>
                <w:sz w:val="24"/>
                <w:szCs w:val="24"/>
                <w:u w:val="none"/>
                <w:effect w:val="none"/>
                <w:shd w:fill="auto" w:val="clear"/>
              </w:rPr>
              <w:t>Оцінка вартості адміністративних процедур суб’єктів малого підприємництва щодо виконання регулювання та звітування</w:t>
            </w:r>
          </w:p>
          <w:p>
            <w:pPr>
              <w:pStyle w:val="Style21"/>
              <w:widowControl w:val="false"/>
              <w:bidi w:val="0"/>
              <w:spacing w:lineRule="auto" w:line="240" w:before="0" w:after="0"/>
              <w:contextualSpacing/>
              <w:jc w:val="both"/>
              <w:rPr>
                <w:rFonts w:ascii="Times New Roman" w:hAnsi="Times New Roman"/>
                <w:b/>
                <w:b/>
                <w:i w:val="false"/>
                <w:i w:val="false"/>
                <w:caps w:val="false"/>
                <w:smallCaps w:val="false"/>
                <w:strike w:val="false"/>
                <w:dstrike w:val="false"/>
                <w:color w:val="000000"/>
                <w:sz w:val="24"/>
                <w:szCs w:val="24"/>
                <w:u w:val="none"/>
                <w:effect w:val="none"/>
                <w:shd w:fill="auto" w:val="clear"/>
              </w:rPr>
            </w:pPr>
            <w:r>
              <w:rPr>
                <w:rFonts w:ascii="Times New Roman" w:hAnsi="Times New Roman"/>
                <w:b/>
                <w:i w:val="false"/>
                <w:caps w:val="false"/>
                <w:smallCaps w:val="false"/>
                <w:strike w:val="false"/>
                <w:dstrike w:val="false"/>
                <w:color w:val="000000"/>
                <w:sz w:val="24"/>
                <w:szCs w:val="24"/>
                <w:u w:val="none"/>
                <w:effect w:val="none"/>
                <w:shd w:fill="auto" w:val="clear"/>
              </w:rPr>
              <w:t>Розрахунок вартості 1 людино-години:</w:t>
            </w:r>
          </w:p>
          <w:p>
            <w:pPr>
              <w:pStyle w:val="Style21"/>
              <w:widowControl w:val="false"/>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Норма робочого часу на 2021 рік становить при 40-годинному робочому тижні - 2002,0 годин.</w:t>
            </w:r>
          </w:p>
          <w:p>
            <w:pPr>
              <w:pStyle w:val="Style21"/>
              <w:widowControl w:val="false"/>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Для розрахунку використовується мінімальна заробітна плата, що у 2021 році становить 6000  грн. та у погодинному розмірі 35,96 грн, (ст.8 Закону України «Про Державний бюджет України на 2021 рік»)</w:t>
            </w:r>
          </w:p>
          <w:p>
            <w:pPr>
              <w:pStyle w:val="Style21"/>
              <w:widowControl w:val="false"/>
              <w:suppressLineNumbers/>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tc>
      </w:tr>
      <w:tr>
        <w:trPr/>
        <w:tc>
          <w:tcPr>
            <w:tcW w:w="798"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suppressLineNumbers/>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tc>
        <w:tc>
          <w:tcPr>
            <w:tcW w:w="8840" w:type="dxa"/>
            <w:gridSpan w:val="4"/>
            <w:tcBorders>
              <w:top w:val="single" w:sz="4" w:space="0" w:color="000000"/>
              <w:left w:val="single" w:sz="4" w:space="0" w:color="000000"/>
              <w:bottom w:val="single" w:sz="4" w:space="0" w:color="000000"/>
              <w:right w:val="single" w:sz="4" w:space="0" w:color="000000"/>
            </w:tcBorders>
            <w:vAlign w:val="center"/>
          </w:tcPr>
          <w:p>
            <w:pPr>
              <w:pStyle w:val="Style21"/>
              <w:widowControl w:val="false"/>
              <w:suppressLineNumbers/>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tc>
      </w:tr>
      <w:tr>
        <w:trPr/>
        <w:tc>
          <w:tcPr>
            <w:tcW w:w="798"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9.</w:t>
            </w:r>
          </w:p>
        </w:tc>
        <w:tc>
          <w:tcPr>
            <w:tcW w:w="244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Процедури отримання первинної інформації про вимоги регулювання (одноразово)</w:t>
            </w:r>
          </w:p>
        </w:tc>
        <w:tc>
          <w:tcPr>
            <w:tcW w:w="222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1 год*35,96 грн= 35,96</w:t>
            </w:r>
          </w:p>
        </w:tc>
        <w:tc>
          <w:tcPr>
            <w:tcW w:w="1891"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0</w:t>
            </w:r>
          </w:p>
        </w:tc>
        <w:tc>
          <w:tcPr>
            <w:tcW w:w="227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0</w:t>
            </w:r>
          </w:p>
        </w:tc>
      </w:tr>
      <w:tr>
        <w:trPr/>
        <w:tc>
          <w:tcPr>
            <w:tcW w:w="798"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10.</w:t>
            </w:r>
          </w:p>
        </w:tc>
        <w:tc>
          <w:tcPr>
            <w:tcW w:w="244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Процедури організації виконання вимог регулювання:</w:t>
            </w:r>
          </w:p>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Внесення змін до внутрішніх процедур обліку та звітності</w:t>
            </w:r>
          </w:p>
        </w:tc>
        <w:tc>
          <w:tcPr>
            <w:tcW w:w="222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0</w:t>
            </w:r>
          </w:p>
        </w:tc>
        <w:tc>
          <w:tcPr>
            <w:tcW w:w="1891"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0</w:t>
            </w:r>
          </w:p>
        </w:tc>
        <w:tc>
          <w:tcPr>
            <w:tcW w:w="227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0</w:t>
            </w:r>
          </w:p>
        </w:tc>
      </w:tr>
      <w:tr>
        <w:trPr/>
        <w:tc>
          <w:tcPr>
            <w:tcW w:w="798"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11.</w:t>
            </w:r>
          </w:p>
        </w:tc>
        <w:tc>
          <w:tcPr>
            <w:tcW w:w="244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Процедури офіційного звітування</w:t>
            </w:r>
          </w:p>
        </w:tc>
        <w:tc>
          <w:tcPr>
            <w:tcW w:w="222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0</w:t>
            </w:r>
          </w:p>
        </w:tc>
        <w:tc>
          <w:tcPr>
            <w:tcW w:w="1891"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0</w:t>
            </w:r>
          </w:p>
        </w:tc>
        <w:tc>
          <w:tcPr>
            <w:tcW w:w="227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0</w:t>
            </w:r>
          </w:p>
        </w:tc>
      </w:tr>
      <w:tr>
        <w:trPr/>
        <w:tc>
          <w:tcPr>
            <w:tcW w:w="798"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12.</w:t>
            </w:r>
          </w:p>
        </w:tc>
        <w:tc>
          <w:tcPr>
            <w:tcW w:w="244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Процедури щодо забезпечення процесу перевірок</w:t>
            </w:r>
          </w:p>
        </w:tc>
        <w:tc>
          <w:tcPr>
            <w:tcW w:w="222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0</w:t>
            </w:r>
          </w:p>
        </w:tc>
        <w:tc>
          <w:tcPr>
            <w:tcW w:w="1891"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0</w:t>
            </w:r>
          </w:p>
        </w:tc>
        <w:tc>
          <w:tcPr>
            <w:tcW w:w="227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0</w:t>
            </w:r>
          </w:p>
        </w:tc>
      </w:tr>
      <w:tr>
        <w:trPr/>
        <w:tc>
          <w:tcPr>
            <w:tcW w:w="798"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13.</w:t>
            </w:r>
          </w:p>
        </w:tc>
        <w:tc>
          <w:tcPr>
            <w:tcW w:w="244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Інші процедури (уточнити)</w:t>
            </w:r>
          </w:p>
        </w:tc>
        <w:tc>
          <w:tcPr>
            <w:tcW w:w="222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Х</w:t>
            </w:r>
          </w:p>
        </w:tc>
        <w:tc>
          <w:tcPr>
            <w:tcW w:w="1891"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Х</w:t>
            </w:r>
          </w:p>
        </w:tc>
        <w:tc>
          <w:tcPr>
            <w:tcW w:w="227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suppressLineNumbers/>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tc>
      </w:tr>
      <w:tr>
        <w:trPr/>
        <w:tc>
          <w:tcPr>
            <w:tcW w:w="798"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suppressLineNumbers/>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tc>
        <w:tc>
          <w:tcPr>
            <w:tcW w:w="244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Не передбачено</w:t>
            </w:r>
          </w:p>
        </w:tc>
        <w:tc>
          <w:tcPr>
            <w:tcW w:w="222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0</w:t>
            </w:r>
          </w:p>
        </w:tc>
        <w:tc>
          <w:tcPr>
            <w:tcW w:w="1891"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Х</w:t>
            </w:r>
          </w:p>
        </w:tc>
        <w:tc>
          <w:tcPr>
            <w:tcW w:w="227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Х</w:t>
            </w:r>
          </w:p>
        </w:tc>
      </w:tr>
      <w:tr>
        <w:trPr/>
        <w:tc>
          <w:tcPr>
            <w:tcW w:w="798"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14.</w:t>
            </w:r>
          </w:p>
        </w:tc>
        <w:tc>
          <w:tcPr>
            <w:tcW w:w="244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color w:val="000000"/>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Разом, гр</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н.</w:t>
            </w:r>
          </w:p>
        </w:tc>
        <w:tc>
          <w:tcPr>
            <w:tcW w:w="222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35,96</w:t>
            </w:r>
          </w:p>
        </w:tc>
        <w:tc>
          <w:tcPr>
            <w:tcW w:w="1891"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Х</w:t>
            </w:r>
          </w:p>
        </w:tc>
        <w:tc>
          <w:tcPr>
            <w:tcW w:w="227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0</w:t>
            </w:r>
          </w:p>
        </w:tc>
      </w:tr>
      <w:tr>
        <w:trPr/>
        <w:tc>
          <w:tcPr>
            <w:tcW w:w="798"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15.</w:t>
            </w:r>
          </w:p>
        </w:tc>
        <w:tc>
          <w:tcPr>
            <w:tcW w:w="244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Кількість суб’єктів малого підприємництва, що повинні виконати вимоги регулювання, одиниць</w:t>
            </w:r>
          </w:p>
        </w:tc>
        <w:tc>
          <w:tcPr>
            <w:tcW w:w="222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suppressLineNumbers/>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tc>
        <w:tc>
          <w:tcPr>
            <w:tcW w:w="1891"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9</w:t>
            </w:r>
            <w:r>
              <w:rPr>
                <w:rFonts w:ascii="Times New Roman" w:hAnsi="Times New Roman"/>
                <w:b w:val="false"/>
                <w:i w:val="false"/>
                <w:caps w:val="false"/>
                <w:smallCaps w:val="false"/>
                <w:strike w:val="false"/>
                <w:dstrike w:val="false"/>
                <w:color w:val="000000"/>
                <w:sz w:val="24"/>
                <w:szCs w:val="24"/>
                <w:u w:val="none"/>
                <w:effect w:val="none"/>
                <w:shd w:fill="auto" w:val="clear"/>
              </w:rPr>
              <w:t>1</w:t>
            </w:r>
          </w:p>
        </w:tc>
        <w:tc>
          <w:tcPr>
            <w:tcW w:w="227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suppressLineNumbers/>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tc>
      </w:tr>
      <w:tr>
        <w:trPr/>
        <w:tc>
          <w:tcPr>
            <w:tcW w:w="798"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16.</w:t>
            </w:r>
          </w:p>
        </w:tc>
        <w:tc>
          <w:tcPr>
            <w:tcW w:w="244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color w:val="000000"/>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Сумарно, гр</w:t>
            </w: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н.</w:t>
            </w:r>
          </w:p>
        </w:tc>
        <w:tc>
          <w:tcPr>
            <w:tcW w:w="222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r>
          </w:p>
          <w:p>
            <w:pPr>
              <w:pStyle w:val="Style21"/>
              <w:widowControl w:val="false"/>
              <w:suppressLineNumbers/>
              <w:bidi w:val="0"/>
              <w:spacing w:lineRule="auto" w:line="240" w:before="0" w:after="0"/>
              <w:contextualSpacing/>
              <w:jc w:val="left"/>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272,36</w:t>
            </w:r>
          </w:p>
        </w:tc>
        <w:tc>
          <w:tcPr>
            <w:tcW w:w="1891"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Х</w:t>
            </w:r>
          </w:p>
          <w:p>
            <w:pPr>
              <w:pStyle w:val="Style21"/>
              <w:widowControl w:val="false"/>
              <w:suppressLineNumbers/>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tc>
        <w:tc>
          <w:tcPr>
            <w:tcW w:w="227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0</w:t>
            </w:r>
          </w:p>
        </w:tc>
      </w:tr>
    </w:tbl>
    <w:p>
      <w:pPr>
        <w:pStyle w:val="Style17"/>
        <w:bidi w:val="0"/>
        <w:spacing w:lineRule="auto" w:line="240" w:before="0" w:after="0"/>
        <w:contextualSpacing/>
        <w:jc w:val="left"/>
        <w:rPr>
          <w:sz w:val="24"/>
          <w:szCs w:val="24"/>
        </w:rPr>
      </w:pPr>
      <w:r>
        <w:rPr>
          <w:rFonts w:ascii="Times New Roman" w:hAnsi="Times New Roman"/>
          <w:b w:val="false"/>
          <w:sz w:val="24"/>
          <w:szCs w:val="24"/>
        </w:rPr>
        <w:br/>
        <w:br/>
        <w:br/>
        <w:br/>
        <w:br/>
        <w:br/>
      </w:r>
    </w:p>
    <w:p>
      <w:pPr>
        <w:pStyle w:val="Style17"/>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p>
      <w:pPr>
        <w:pStyle w:val="Style17"/>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p>
      <w:pPr>
        <w:pStyle w:val="Style17"/>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p>
      <w:pPr>
        <w:pStyle w:val="Style17"/>
        <w:bidi w:val="0"/>
        <w:spacing w:lineRule="auto" w:line="240" w:before="0" w:after="0"/>
        <w:contextualSpacing/>
        <w:jc w:val="center"/>
        <w:rPr>
          <w:sz w:val="24"/>
          <w:szCs w:val="24"/>
        </w:rPr>
      </w:pPr>
      <w:r>
        <w:rPr>
          <w:rFonts w:ascii="Times New Roman" w:hAnsi="Times New Roman"/>
          <w:b/>
          <w:i w:val="false"/>
          <w:caps w:val="false"/>
          <w:smallCaps w:val="false"/>
          <w:strike w:val="false"/>
          <w:dstrike w:val="false"/>
          <w:color w:val="000000"/>
          <w:sz w:val="24"/>
          <w:szCs w:val="24"/>
          <w:u w:val="none"/>
          <w:effect w:val="none"/>
          <w:shd w:fill="auto" w:val="clear"/>
        </w:rPr>
        <w:t>Бюджетні витрати на адміністрування регулювання суб’єктів малого підприємництва</w:t>
      </w:r>
    </w:p>
    <w:p>
      <w:pPr>
        <w:pStyle w:val="Style17"/>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p>
      <w:pPr>
        <w:pStyle w:val="Style17"/>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u w:val="none"/>
          <w:effect w:val="none"/>
          <w:shd w:fill="auto" w:val="clear"/>
        </w:rPr>
      </w:pPr>
      <w:r>
        <w:rPr>
          <w:rFonts w:ascii="Times New Roman" w:hAnsi="Times New Roman"/>
          <w:b w:val="false"/>
          <w:i w:val="false"/>
          <w:caps w:val="false"/>
          <w:smallCaps w:val="false"/>
          <w:strike w:val="false"/>
          <w:dstrike w:val="false"/>
          <w:color w:val="000000"/>
          <w:u w:val="none"/>
          <w:effect w:val="none"/>
          <w:shd w:fill="auto" w:val="clear"/>
        </w:rPr>
      </w:r>
    </w:p>
    <w:tbl>
      <w:tblPr>
        <w:tblW w:w="9638" w:type="dxa"/>
        <w:jc w:val="left"/>
        <w:tblInd w:w="-5" w:type="dxa"/>
        <w:tblLayout w:type="fixed"/>
        <w:tblCellMar>
          <w:top w:w="28" w:type="dxa"/>
          <w:left w:w="113" w:type="dxa"/>
          <w:bottom w:w="28" w:type="dxa"/>
          <w:right w:w="108" w:type="dxa"/>
        </w:tblCellMar>
      </w:tblPr>
      <w:tblGrid>
        <w:gridCol w:w="2022"/>
        <w:gridCol w:w="1209"/>
        <w:gridCol w:w="1769"/>
        <w:gridCol w:w="1389"/>
        <w:gridCol w:w="1358"/>
        <w:gridCol w:w="60"/>
        <w:gridCol w:w="1830"/>
      </w:tblGrid>
      <w:tr>
        <w:trPr/>
        <w:tc>
          <w:tcPr>
            <w:tcW w:w="2022"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Процедура</w:t>
            </w:r>
          </w:p>
          <w:p>
            <w:pPr>
              <w:pStyle w:val="Style21"/>
              <w:widowControl w:val="false"/>
              <w:bidi w:val="0"/>
              <w:spacing w:lineRule="auto" w:line="240" w:before="0" w:after="0"/>
              <w:contextualSpacing/>
              <w:jc w:val="center"/>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регулювання суб’єктів малого підприємництва</w:t>
            </w:r>
          </w:p>
          <w:p>
            <w:pPr>
              <w:pStyle w:val="Style21"/>
              <w:widowControl w:val="false"/>
              <w:bidi w:val="0"/>
              <w:spacing w:lineRule="auto" w:line="240" w:before="0" w:after="0"/>
              <w:contextualSpacing/>
              <w:jc w:val="center"/>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(розрахунок на одного типового суб’єкта господарювання малого підприємництва - за потреби окремо для суб’єктів малого та мікро- підприємництв)</w:t>
            </w:r>
          </w:p>
          <w:p>
            <w:pPr>
              <w:pStyle w:val="Style21"/>
              <w:widowControl w:val="false"/>
              <w:suppressLineNumbers/>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Планові</w:t>
            </w:r>
          </w:p>
          <w:p>
            <w:pPr>
              <w:pStyle w:val="Style21"/>
              <w:widowControl w:val="false"/>
              <w:bidi w:val="0"/>
              <w:spacing w:lineRule="auto" w:line="240" w:before="0" w:after="0"/>
              <w:contextualSpacing/>
              <w:jc w:val="center"/>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витрати часу на процедуру</w:t>
            </w:r>
          </w:p>
        </w:tc>
        <w:tc>
          <w:tcPr>
            <w:tcW w:w="176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Вартість часу співробітника органу державної влади відповідної категорії ( заробітна плата)</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Оцінка кількості суб’єктів, що припадають на одного суб’єкта </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Оцінка кількості, що підпадають під дію процедури регулювання</w:t>
            </w:r>
          </w:p>
        </w:tc>
        <w:tc>
          <w:tcPr>
            <w:tcW w:w="1830"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Витрати на адміністрування регулювання (за рік), гривень</w:t>
            </w:r>
          </w:p>
          <w:p>
            <w:pPr>
              <w:pStyle w:val="Style21"/>
              <w:widowControl w:val="false"/>
              <w:suppressLineNumbers/>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tc>
      </w:tr>
      <w:tr>
        <w:trPr/>
        <w:tc>
          <w:tcPr>
            <w:tcW w:w="9637" w:type="dxa"/>
            <w:gridSpan w:val="7"/>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b/>
                <w:i w:val="false"/>
                <w:i w:val="false"/>
                <w:caps w:val="false"/>
                <w:smallCaps w:val="false"/>
                <w:strike w:val="false"/>
                <w:dstrike w:val="false"/>
                <w:color w:val="000000"/>
                <w:sz w:val="24"/>
                <w:szCs w:val="24"/>
                <w:u w:val="none"/>
                <w:effect w:val="none"/>
                <w:shd w:fill="auto" w:val="clear"/>
              </w:rPr>
            </w:pPr>
            <w:r>
              <w:rPr>
                <w:rFonts w:ascii="Times New Roman" w:hAnsi="Times New Roman"/>
                <w:b/>
                <w:i w:val="false"/>
                <w:caps w:val="false"/>
                <w:smallCaps w:val="false"/>
                <w:strike w:val="false"/>
                <w:dstrike w:val="false"/>
                <w:color w:val="000000"/>
                <w:sz w:val="24"/>
                <w:szCs w:val="24"/>
                <w:u w:val="none"/>
                <w:effect w:val="none"/>
                <w:shd w:fill="auto" w:val="clear"/>
              </w:rPr>
              <w:t>Оцінка вартості здійснення контролю за дотриманням правил благоустрою </w:t>
            </w:r>
          </w:p>
        </w:tc>
      </w:tr>
      <w:tr>
        <w:trPr/>
        <w:tc>
          <w:tcPr>
            <w:tcW w:w="9637" w:type="dxa"/>
            <w:gridSpan w:val="7"/>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Розрахунок вартості 1 людино-години: </w:t>
            </w:r>
          </w:p>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Норма робочого часу на 2021 рік становить при 40-годинному робочому тижні – 2002,0 годин.</w:t>
            </w:r>
          </w:p>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Для розрахунку використовується орієнтовна заробітна плата посадової особи, на яку покладено обов'язки щодо здійснення контролю. У 2021 році становить 5100,00 грн, та у погодинному розмірі 25,5 грн.</w:t>
            </w:r>
          </w:p>
        </w:tc>
      </w:tr>
      <w:tr>
        <w:trPr/>
        <w:tc>
          <w:tcPr>
            <w:tcW w:w="2022"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1. Облік суб’єкта господарювання, що перебуває у сфері регулювання</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suppressLineNumbers/>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tc>
        <w:tc>
          <w:tcPr>
            <w:tcW w:w="176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suppressLineNumbers/>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suppressLineNumbers/>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tc>
        <w:tc>
          <w:tcPr>
            <w:tcW w:w="1358"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suppressLineNumbers/>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tc>
        <w:tc>
          <w:tcPr>
            <w:tcW w:w="1890" w:type="dxa"/>
            <w:gridSpan w:val="2"/>
            <w:tcBorders>
              <w:top w:val="single" w:sz="4" w:space="0" w:color="000000"/>
              <w:left w:val="single" w:sz="4" w:space="0" w:color="000000"/>
              <w:bottom w:val="single" w:sz="4" w:space="0" w:color="000000"/>
              <w:right w:val="single" w:sz="4" w:space="0" w:color="000000"/>
            </w:tcBorders>
            <w:vAlign w:val="center"/>
          </w:tcPr>
          <w:p>
            <w:pPr>
              <w:pStyle w:val="Style21"/>
              <w:widowControl w:val="false"/>
              <w:suppressLineNumbers/>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tc>
      </w:tr>
      <w:tr>
        <w:trPr/>
        <w:tc>
          <w:tcPr>
            <w:tcW w:w="2022"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2. Поточний контроль за суб’єктом господарювання, що перебуває у сфері регулювання, </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suppressLineNumbers/>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tc>
        <w:tc>
          <w:tcPr>
            <w:tcW w:w="176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suppressLineNumbers/>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suppressLineNumbers/>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tc>
        <w:tc>
          <w:tcPr>
            <w:tcW w:w="1358"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suppressLineNumbers/>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tc>
        <w:tc>
          <w:tcPr>
            <w:tcW w:w="1890" w:type="dxa"/>
            <w:gridSpan w:val="2"/>
            <w:tcBorders>
              <w:top w:val="single" w:sz="4" w:space="0" w:color="000000"/>
              <w:left w:val="single" w:sz="4" w:space="0" w:color="000000"/>
              <w:bottom w:val="single" w:sz="4" w:space="0" w:color="000000"/>
              <w:right w:val="single" w:sz="4" w:space="0" w:color="000000"/>
            </w:tcBorders>
            <w:vAlign w:val="center"/>
          </w:tcPr>
          <w:p>
            <w:pPr>
              <w:pStyle w:val="Style21"/>
              <w:widowControl w:val="false"/>
              <w:suppressLineNumbers/>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tc>
      </w:tr>
      <w:tr>
        <w:trPr/>
        <w:tc>
          <w:tcPr>
            <w:tcW w:w="2022"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3. Підготовка, затвердження та опрацювання одного окремого акта про порушення вимог регулювання</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suppressLineNumbers/>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tc>
        <w:tc>
          <w:tcPr>
            <w:tcW w:w="176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suppressLineNumbers/>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suppressLineNumbers/>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tc>
        <w:tc>
          <w:tcPr>
            <w:tcW w:w="1358"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suppressLineNumbers/>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tc>
        <w:tc>
          <w:tcPr>
            <w:tcW w:w="1890" w:type="dxa"/>
            <w:gridSpan w:val="2"/>
            <w:tcBorders>
              <w:top w:val="single" w:sz="4" w:space="0" w:color="000000"/>
              <w:left w:val="single" w:sz="4" w:space="0" w:color="000000"/>
              <w:bottom w:val="single" w:sz="4" w:space="0" w:color="000000"/>
              <w:right w:val="single" w:sz="4" w:space="0" w:color="000000"/>
            </w:tcBorders>
            <w:vAlign w:val="center"/>
          </w:tcPr>
          <w:p>
            <w:pPr>
              <w:pStyle w:val="Style21"/>
              <w:widowControl w:val="false"/>
              <w:suppressLineNumbers/>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tc>
      </w:tr>
      <w:tr>
        <w:trPr/>
        <w:tc>
          <w:tcPr>
            <w:tcW w:w="2022"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4. Реалізація одного окремого рішення щодо порушення вимог регулювання</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suppressLineNumbers/>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tc>
        <w:tc>
          <w:tcPr>
            <w:tcW w:w="176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suppressLineNumbers/>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suppressLineNumbers/>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tc>
        <w:tc>
          <w:tcPr>
            <w:tcW w:w="1358"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suppressLineNumbers/>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tc>
        <w:tc>
          <w:tcPr>
            <w:tcW w:w="1890" w:type="dxa"/>
            <w:gridSpan w:val="2"/>
            <w:tcBorders>
              <w:top w:val="single" w:sz="4" w:space="0" w:color="000000"/>
              <w:left w:val="single" w:sz="4" w:space="0" w:color="000000"/>
              <w:bottom w:val="single" w:sz="4" w:space="0" w:color="000000"/>
              <w:right w:val="single" w:sz="4" w:space="0" w:color="000000"/>
            </w:tcBorders>
            <w:vAlign w:val="center"/>
          </w:tcPr>
          <w:p>
            <w:pPr>
              <w:pStyle w:val="Style21"/>
              <w:widowControl w:val="false"/>
              <w:suppressLineNumbers/>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tc>
      </w:tr>
      <w:tr>
        <w:trPr/>
        <w:tc>
          <w:tcPr>
            <w:tcW w:w="2022"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5. Оскарження одного окремого рішення суб’єктами господарювання</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suppressLineNumbers/>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tc>
        <w:tc>
          <w:tcPr>
            <w:tcW w:w="176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suppressLineNumbers/>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suppressLineNumbers/>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tc>
        <w:tc>
          <w:tcPr>
            <w:tcW w:w="1358"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suppressLineNumbers/>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tc>
        <w:tc>
          <w:tcPr>
            <w:tcW w:w="1890" w:type="dxa"/>
            <w:gridSpan w:val="2"/>
            <w:tcBorders>
              <w:top w:val="single" w:sz="4" w:space="0" w:color="000000"/>
              <w:left w:val="single" w:sz="4" w:space="0" w:color="000000"/>
              <w:bottom w:val="single" w:sz="4" w:space="0" w:color="000000"/>
              <w:right w:val="single" w:sz="4" w:space="0" w:color="000000"/>
            </w:tcBorders>
            <w:vAlign w:val="center"/>
          </w:tcPr>
          <w:p>
            <w:pPr>
              <w:pStyle w:val="Style21"/>
              <w:widowControl w:val="false"/>
              <w:suppressLineNumbers/>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tc>
      </w:tr>
      <w:tr>
        <w:trPr/>
        <w:tc>
          <w:tcPr>
            <w:tcW w:w="2022"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6. Підготовка звітності за результатами регулювання</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suppressLineNumbers/>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tc>
        <w:tc>
          <w:tcPr>
            <w:tcW w:w="176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suppressLineNumbers/>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suppressLineNumbers/>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tc>
        <w:tc>
          <w:tcPr>
            <w:tcW w:w="1358"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suppressLineNumbers/>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tc>
        <w:tc>
          <w:tcPr>
            <w:tcW w:w="1890" w:type="dxa"/>
            <w:gridSpan w:val="2"/>
            <w:tcBorders>
              <w:top w:val="single" w:sz="4" w:space="0" w:color="000000"/>
              <w:left w:val="single" w:sz="4" w:space="0" w:color="000000"/>
              <w:bottom w:val="single" w:sz="4" w:space="0" w:color="000000"/>
              <w:right w:val="single" w:sz="4" w:space="0" w:color="000000"/>
            </w:tcBorders>
            <w:vAlign w:val="center"/>
          </w:tcPr>
          <w:p>
            <w:pPr>
              <w:pStyle w:val="Style21"/>
              <w:widowControl w:val="false"/>
              <w:suppressLineNumbers/>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tc>
      </w:tr>
      <w:tr>
        <w:trPr/>
        <w:tc>
          <w:tcPr>
            <w:tcW w:w="2022"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7. Інші адміністративні процедури:</w:t>
            </w:r>
          </w:p>
          <w:p>
            <w:pPr>
              <w:pStyle w:val="Style21"/>
              <w:widowControl w:val="false"/>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Реагування на скарги щодо порушення правил благоустрою</w:t>
            </w:r>
          </w:p>
          <w:p>
            <w:pPr>
              <w:pStyle w:val="Style21"/>
              <w:widowControl w:val="false"/>
              <w:suppressLineNumbers/>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r>
          </w:p>
          <w:p>
            <w:pPr>
              <w:pStyle w:val="Style21"/>
              <w:widowControl w:val="false"/>
              <w:bidi w:val="0"/>
              <w:spacing w:lineRule="auto" w:line="240" w:before="0" w:after="0"/>
              <w:contextualSpacing/>
              <w:jc w:val="center"/>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2 год/</w:t>
            </w:r>
          </w:p>
          <w:p>
            <w:pPr>
              <w:pStyle w:val="Style21"/>
              <w:widowControl w:val="false"/>
              <w:bidi w:val="0"/>
              <w:spacing w:lineRule="auto" w:line="240" w:before="0" w:after="0"/>
              <w:contextualSpacing/>
              <w:jc w:val="center"/>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день</w:t>
            </w:r>
          </w:p>
        </w:tc>
        <w:tc>
          <w:tcPr>
            <w:tcW w:w="176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25,5 грн/год</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Х</w:t>
            </w:r>
          </w:p>
        </w:tc>
        <w:tc>
          <w:tcPr>
            <w:tcW w:w="1358"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91</w:t>
            </w:r>
          </w:p>
        </w:tc>
        <w:tc>
          <w:tcPr>
            <w:tcW w:w="1890" w:type="dxa"/>
            <w:gridSpan w:val="2"/>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4641,00</w:t>
            </w:r>
          </w:p>
        </w:tc>
      </w:tr>
      <w:tr>
        <w:trPr/>
        <w:tc>
          <w:tcPr>
            <w:tcW w:w="2022"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Разом за рік</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Х</w:t>
            </w:r>
          </w:p>
        </w:tc>
        <w:tc>
          <w:tcPr>
            <w:tcW w:w="176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Х</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Х</w:t>
            </w:r>
          </w:p>
        </w:tc>
        <w:tc>
          <w:tcPr>
            <w:tcW w:w="1358"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Х</w:t>
            </w:r>
          </w:p>
        </w:tc>
        <w:tc>
          <w:tcPr>
            <w:tcW w:w="1890" w:type="dxa"/>
            <w:gridSpan w:val="2"/>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4641</w:t>
            </w:r>
            <w:r>
              <w:rPr>
                <w:rFonts w:ascii="Times New Roman" w:hAnsi="Times New Roman"/>
                <w:b w:val="false"/>
                <w:i w:val="false"/>
                <w:caps w:val="false"/>
                <w:smallCaps w:val="false"/>
                <w:strike w:val="false"/>
                <w:dstrike w:val="false"/>
                <w:color w:val="000000"/>
                <w:sz w:val="24"/>
                <w:szCs w:val="24"/>
                <w:u w:val="none"/>
                <w:effect w:val="none"/>
                <w:shd w:fill="auto" w:val="clear"/>
              </w:rPr>
              <w:t>,00</w:t>
            </w:r>
          </w:p>
        </w:tc>
      </w:tr>
      <w:tr>
        <w:trPr/>
        <w:tc>
          <w:tcPr>
            <w:tcW w:w="2022"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Сумарно за п’ять років </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Х</w:t>
            </w:r>
          </w:p>
        </w:tc>
        <w:tc>
          <w:tcPr>
            <w:tcW w:w="176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Х</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Х</w:t>
            </w:r>
          </w:p>
        </w:tc>
        <w:tc>
          <w:tcPr>
            <w:tcW w:w="1358"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Х</w:t>
            </w:r>
          </w:p>
        </w:tc>
        <w:tc>
          <w:tcPr>
            <w:tcW w:w="1890" w:type="dxa"/>
            <w:gridSpan w:val="2"/>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2320</w:t>
            </w:r>
            <w:r>
              <w:rPr>
                <w:rFonts w:ascii="Times New Roman" w:hAnsi="Times New Roman"/>
                <w:b w:val="false"/>
                <w:i w:val="false"/>
                <w:caps w:val="false"/>
                <w:smallCaps w:val="false"/>
                <w:strike w:val="false"/>
                <w:dstrike w:val="false"/>
                <w:color w:val="000000"/>
                <w:sz w:val="24"/>
                <w:szCs w:val="24"/>
                <w:u w:val="none"/>
                <w:effect w:val="none"/>
                <w:shd w:fill="auto" w:val="clear"/>
              </w:rPr>
              <w:t>5,00</w:t>
            </w:r>
          </w:p>
        </w:tc>
      </w:tr>
    </w:tbl>
    <w:p>
      <w:pPr>
        <w:pStyle w:val="Style17"/>
        <w:bidi w:val="0"/>
        <w:spacing w:lineRule="auto" w:line="240" w:before="0" w:after="0"/>
        <w:contextualSpacing/>
        <w:rPr>
          <w:sz w:val="24"/>
          <w:szCs w:val="24"/>
        </w:rPr>
      </w:pPr>
      <w:r>
        <w:rPr>
          <w:rFonts w:ascii="Times New Roman" w:hAnsi="Times New Roman"/>
          <w:caps w:val="false"/>
          <w:smallCaps w:val="false"/>
          <w:strike w:val="false"/>
          <w:dstrike w:val="false"/>
          <w:color w:val="000000"/>
          <w:sz w:val="24"/>
          <w:szCs w:val="24"/>
          <w:u w:val="none"/>
          <w:effect w:val="none"/>
          <w:shd w:fill="auto" w:val="clear"/>
        </w:rPr>
        <w:t xml:space="preserve"> </w:t>
      </w:r>
      <w:r>
        <w:rPr>
          <w:rFonts w:ascii="Times New Roman" w:hAnsi="Times New Roman"/>
          <w:b w:val="false"/>
          <w:i w:val="false"/>
          <w:caps w:val="false"/>
          <w:smallCaps w:val="false"/>
          <w:strike w:val="false"/>
          <w:dstrike w:val="false"/>
          <w:color w:val="000000"/>
          <w:sz w:val="24"/>
          <w:szCs w:val="24"/>
          <w:u w:val="none"/>
          <w:effect w:val="none"/>
          <w:shd w:fill="auto" w:val="clear"/>
        </w:rPr>
        <w:t>*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pPr>
        <w:pStyle w:val="Style17"/>
        <w:bidi w:val="0"/>
        <w:spacing w:lineRule="auto" w:line="240" w:before="0" w:after="0"/>
        <w:contextualSpacing/>
        <w:jc w:val="left"/>
        <w:rPr>
          <w:rFonts w:ascii="Times New Roman" w:hAnsi="Times New Roman"/>
          <w:sz w:val="24"/>
          <w:szCs w:val="24"/>
        </w:rPr>
      </w:pPr>
      <w:r>
        <w:rPr>
          <w:rFonts w:ascii="Times New Roman" w:hAnsi="Times New Roman"/>
          <w:b/>
          <w:i w:val="false"/>
          <w:caps w:val="false"/>
          <w:smallCaps w:val="false"/>
          <w:strike w:val="false"/>
          <w:dstrike w:val="false"/>
          <w:color w:val="000000"/>
          <w:u w:val="none"/>
          <w:effect w:val="none"/>
          <w:shd w:fill="auto" w:val="clear"/>
        </w:rPr>
      </w:r>
    </w:p>
    <w:p>
      <w:pPr>
        <w:pStyle w:val="Style17"/>
        <w:bidi w:val="0"/>
        <w:spacing w:lineRule="auto" w:line="240" w:before="0" w:after="0"/>
        <w:contextualSpacing/>
        <w:jc w:val="center"/>
        <w:rPr>
          <w:rFonts w:ascii="Times New Roman" w:hAnsi="Times New Roman"/>
          <w:b/>
          <w:b/>
          <w:i w:val="false"/>
          <w:i w:val="false"/>
          <w:caps w:val="false"/>
          <w:smallCaps w:val="false"/>
          <w:strike w:val="false"/>
          <w:dstrike w:val="false"/>
          <w:color w:val="000000"/>
          <w:u w:val="none"/>
          <w:effect w:val="none"/>
          <w:shd w:fill="auto" w:val="clear"/>
        </w:rPr>
      </w:pPr>
      <w:r>
        <w:rPr>
          <w:rFonts w:ascii="Times New Roman" w:hAnsi="Times New Roman"/>
          <w:b/>
          <w:i w:val="false"/>
          <w:caps w:val="false"/>
          <w:smallCaps w:val="false"/>
          <w:strike w:val="false"/>
          <w:dstrike w:val="false"/>
          <w:color w:val="000000"/>
          <w:u w:val="none"/>
          <w:effect w:val="none"/>
          <w:shd w:fill="auto" w:val="clear"/>
        </w:rPr>
      </w:r>
    </w:p>
    <w:p>
      <w:pPr>
        <w:pStyle w:val="Style17"/>
        <w:bidi w:val="0"/>
        <w:spacing w:lineRule="auto" w:line="240" w:before="0" w:after="0"/>
        <w:contextualSpacing/>
        <w:jc w:val="center"/>
        <w:rPr>
          <w:sz w:val="24"/>
          <w:szCs w:val="24"/>
        </w:rPr>
      </w:pPr>
      <w:r>
        <w:rPr>
          <w:rFonts w:ascii="Times New Roman" w:hAnsi="Times New Roman"/>
          <w:b/>
          <w:i w:val="false"/>
          <w:caps w:val="false"/>
          <w:smallCaps w:val="false"/>
          <w:strike w:val="false"/>
          <w:dstrike w:val="false"/>
          <w:color w:val="000000"/>
          <w:sz w:val="24"/>
          <w:szCs w:val="24"/>
          <w:u w:val="none"/>
          <w:effect w:val="none"/>
          <w:shd w:fill="auto" w:val="clear"/>
        </w:rPr>
        <w:t>4.Розрахунок сумарних витрат суб’єктів малого підприємництва, що виникають на виконання вимог регулювання</w:t>
      </w:r>
    </w:p>
    <w:p>
      <w:pPr>
        <w:pStyle w:val="Style17"/>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tbl>
      <w:tblPr>
        <w:tblW w:w="9638" w:type="dxa"/>
        <w:jc w:val="left"/>
        <w:tblInd w:w="-5" w:type="dxa"/>
        <w:tblLayout w:type="fixed"/>
        <w:tblCellMar>
          <w:top w:w="28" w:type="dxa"/>
          <w:left w:w="113" w:type="dxa"/>
          <w:bottom w:w="28" w:type="dxa"/>
          <w:right w:w="108" w:type="dxa"/>
        </w:tblCellMar>
      </w:tblPr>
      <w:tblGrid>
        <w:gridCol w:w="1138"/>
        <w:gridCol w:w="3175"/>
        <w:gridCol w:w="3301"/>
        <w:gridCol w:w="2023"/>
      </w:tblGrid>
      <w:tr>
        <w:trPr/>
        <w:tc>
          <w:tcPr>
            <w:tcW w:w="1138"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b/>
                <w:i w:val="false"/>
                <w:i w:val="false"/>
                <w:caps w:val="false"/>
                <w:smallCaps w:val="false"/>
                <w:strike w:val="false"/>
                <w:dstrike w:val="false"/>
                <w:color w:val="000000"/>
                <w:sz w:val="24"/>
                <w:szCs w:val="24"/>
                <w:u w:val="none"/>
                <w:effect w:val="none"/>
                <w:shd w:fill="auto" w:val="clear"/>
              </w:rPr>
            </w:pPr>
            <w:r>
              <w:rPr>
                <w:rFonts w:ascii="Times New Roman" w:hAnsi="Times New Roman"/>
                <w:b/>
                <w:i w:val="false"/>
                <w:caps w:val="false"/>
                <w:smallCaps w:val="false"/>
                <w:strike w:val="false"/>
                <w:dstrike w:val="false"/>
                <w:color w:val="000000"/>
                <w:sz w:val="24"/>
                <w:szCs w:val="24"/>
                <w:u w:val="none"/>
                <w:effect w:val="none"/>
                <w:shd w:fill="auto" w:val="clear"/>
              </w:rPr>
              <w:t>No</w:t>
            </w:r>
          </w:p>
        </w:tc>
        <w:tc>
          <w:tcPr>
            <w:tcW w:w="317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b/>
                <w:i w:val="false"/>
                <w:i w:val="false"/>
                <w:caps w:val="false"/>
                <w:smallCaps w:val="false"/>
                <w:strike w:val="false"/>
                <w:dstrike w:val="false"/>
                <w:color w:val="000000"/>
                <w:sz w:val="24"/>
                <w:szCs w:val="24"/>
                <w:u w:val="none"/>
                <w:effect w:val="none"/>
                <w:shd w:fill="auto" w:val="clear"/>
              </w:rPr>
            </w:pPr>
            <w:r>
              <w:rPr>
                <w:rFonts w:ascii="Times New Roman" w:hAnsi="Times New Roman"/>
                <w:b/>
                <w:i w:val="false"/>
                <w:caps w:val="false"/>
                <w:smallCaps w:val="false"/>
                <w:strike w:val="false"/>
                <w:dstrike w:val="false"/>
                <w:color w:val="000000"/>
                <w:sz w:val="24"/>
                <w:szCs w:val="24"/>
                <w:u w:val="none"/>
                <w:effect w:val="none"/>
                <w:shd w:fill="auto" w:val="clear"/>
              </w:rPr>
              <w:t>Показник</w:t>
            </w:r>
          </w:p>
        </w:tc>
        <w:tc>
          <w:tcPr>
            <w:tcW w:w="3301"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b/>
                <w:i w:val="false"/>
                <w:i w:val="false"/>
                <w:caps w:val="false"/>
                <w:smallCaps w:val="false"/>
                <w:strike w:val="false"/>
                <w:dstrike w:val="false"/>
                <w:color w:val="000000"/>
                <w:sz w:val="24"/>
                <w:szCs w:val="24"/>
                <w:u w:val="none"/>
                <w:effect w:val="none"/>
                <w:shd w:fill="auto" w:val="clear"/>
              </w:rPr>
            </w:pPr>
            <w:r>
              <w:rPr>
                <w:rFonts w:ascii="Times New Roman" w:hAnsi="Times New Roman"/>
                <w:b/>
                <w:i w:val="false"/>
                <w:caps w:val="false"/>
                <w:smallCaps w:val="false"/>
                <w:strike w:val="false"/>
                <w:dstrike w:val="false"/>
                <w:color w:val="000000"/>
                <w:sz w:val="24"/>
                <w:szCs w:val="24"/>
                <w:u w:val="none"/>
                <w:effect w:val="none"/>
                <w:shd w:fill="auto" w:val="clear"/>
              </w:rPr>
              <w:t>Перший рік регулювання (стартовий), гривень</w:t>
            </w:r>
          </w:p>
        </w:tc>
        <w:tc>
          <w:tcPr>
            <w:tcW w:w="2023"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b/>
                <w:i w:val="false"/>
                <w:i w:val="false"/>
                <w:caps w:val="false"/>
                <w:smallCaps w:val="false"/>
                <w:strike w:val="false"/>
                <w:dstrike w:val="false"/>
                <w:color w:val="000000"/>
                <w:sz w:val="24"/>
                <w:szCs w:val="24"/>
                <w:u w:val="none"/>
                <w:effect w:val="none"/>
                <w:shd w:fill="auto" w:val="clear"/>
              </w:rPr>
            </w:pPr>
            <w:r>
              <w:rPr>
                <w:rFonts w:ascii="Times New Roman" w:hAnsi="Times New Roman"/>
                <w:b/>
                <w:i w:val="false"/>
                <w:caps w:val="false"/>
                <w:smallCaps w:val="false"/>
                <w:strike w:val="false"/>
                <w:dstrike w:val="false"/>
                <w:color w:val="000000"/>
                <w:sz w:val="24"/>
                <w:szCs w:val="24"/>
                <w:u w:val="none"/>
                <w:effect w:val="none"/>
                <w:shd w:fill="auto" w:val="clear"/>
              </w:rPr>
              <w:t>За п’ять років, гривень</w:t>
            </w:r>
          </w:p>
        </w:tc>
      </w:tr>
      <w:tr>
        <w:trPr/>
        <w:tc>
          <w:tcPr>
            <w:tcW w:w="1138"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ind w:right="0" w:hanging="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1.</w:t>
            </w:r>
          </w:p>
        </w:tc>
        <w:tc>
          <w:tcPr>
            <w:tcW w:w="317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Оцінка “прямих” витрат суб’єктів малого -підприємництва на виконання регулювання</w:t>
            </w:r>
          </w:p>
        </w:tc>
        <w:tc>
          <w:tcPr>
            <w:tcW w:w="3301"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303</w:t>
            </w:r>
            <w:r>
              <w:rPr>
                <w:rFonts w:ascii="Times New Roman" w:hAnsi="Times New Roman"/>
                <w:b w:val="false"/>
                <w:i w:val="false"/>
                <w:caps w:val="false"/>
                <w:smallCaps w:val="false"/>
                <w:strike w:val="false"/>
                <w:dstrike w:val="false"/>
                <w:color w:val="000000"/>
                <w:sz w:val="24"/>
                <w:szCs w:val="24"/>
                <w:u w:val="none"/>
                <w:effect w:val="none"/>
                <w:shd w:fill="auto" w:val="clear"/>
              </w:rPr>
              <w:t>000,00</w:t>
            </w:r>
          </w:p>
        </w:tc>
        <w:tc>
          <w:tcPr>
            <w:tcW w:w="2023"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1515</w:t>
            </w:r>
            <w:r>
              <w:rPr>
                <w:rFonts w:ascii="Times New Roman" w:hAnsi="Times New Roman"/>
                <w:b w:val="false"/>
                <w:i w:val="false"/>
                <w:caps w:val="false"/>
                <w:smallCaps w:val="false"/>
                <w:strike w:val="false"/>
                <w:dstrike w:val="false"/>
                <w:color w:val="000000"/>
                <w:sz w:val="24"/>
                <w:szCs w:val="24"/>
                <w:u w:val="none"/>
                <w:effect w:val="none"/>
                <w:shd w:fill="auto" w:val="clear"/>
              </w:rPr>
              <w:t>000,00</w:t>
            </w:r>
          </w:p>
        </w:tc>
      </w:tr>
      <w:tr>
        <w:trPr/>
        <w:tc>
          <w:tcPr>
            <w:tcW w:w="1138"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2.</w:t>
            </w:r>
          </w:p>
        </w:tc>
        <w:tc>
          <w:tcPr>
            <w:tcW w:w="317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Оцінка вартості адміністративних процедур для суб’єктів малого підприємництва щодо виконання регулювання та звітування</w:t>
            </w:r>
          </w:p>
        </w:tc>
        <w:tc>
          <w:tcPr>
            <w:tcW w:w="3301"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3272,36</w:t>
            </w:r>
          </w:p>
          <w:p>
            <w:pPr>
              <w:pStyle w:val="Style21"/>
              <w:widowControl w:val="false"/>
              <w:suppressLineNumbers/>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tc>
        <w:tc>
          <w:tcPr>
            <w:tcW w:w="2023"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16361,80</w:t>
            </w:r>
          </w:p>
        </w:tc>
      </w:tr>
      <w:tr>
        <w:trPr/>
        <w:tc>
          <w:tcPr>
            <w:tcW w:w="1138"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3.</w:t>
            </w:r>
          </w:p>
        </w:tc>
        <w:tc>
          <w:tcPr>
            <w:tcW w:w="317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Сумарні витрати малого підприємництва на виконання запланованого регулювання</w:t>
            </w:r>
          </w:p>
        </w:tc>
        <w:tc>
          <w:tcPr>
            <w:tcW w:w="3301"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306272,36</w:t>
            </w:r>
          </w:p>
        </w:tc>
        <w:tc>
          <w:tcPr>
            <w:tcW w:w="2023"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1531361,80</w:t>
            </w:r>
          </w:p>
        </w:tc>
      </w:tr>
      <w:tr>
        <w:trPr/>
        <w:tc>
          <w:tcPr>
            <w:tcW w:w="1138"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4.</w:t>
            </w:r>
          </w:p>
        </w:tc>
        <w:tc>
          <w:tcPr>
            <w:tcW w:w="317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Бюджетні витрати на адміністрування регулювання суб’єктів малого підприємництва</w:t>
            </w:r>
          </w:p>
          <w:p>
            <w:pPr>
              <w:pStyle w:val="Style21"/>
              <w:widowControl w:val="false"/>
              <w:suppressLineNumbers/>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tc>
        <w:tc>
          <w:tcPr>
            <w:tcW w:w="3301"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4641</w:t>
            </w:r>
            <w:r>
              <w:rPr>
                <w:rFonts w:ascii="Times New Roman" w:hAnsi="Times New Roman"/>
                <w:b w:val="false"/>
                <w:i w:val="false"/>
                <w:caps w:val="false"/>
                <w:smallCaps w:val="false"/>
                <w:strike w:val="false"/>
                <w:dstrike w:val="false"/>
                <w:color w:val="000000"/>
                <w:sz w:val="24"/>
                <w:szCs w:val="24"/>
                <w:u w:val="none"/>
                <w:effect w:val="none"/>
                <w:shd w:fill="auto" w:val="clear"/>
              </w:rPr>
              <w:t>,00</w:t>
            </w:r>
          </w:p>
        </w:tc>
        <w:tc>
          <w:tcPr>
            <w:tcW w:w="2023"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2320</w:t>
            </w:r>
            <w:r>
              <w:rPr>
                <w:rFonts w:ascii="Times New Roman" w:hAnsi="Times New Roman"/>
                <w:b w:val="false"/>
                <w:i w:val="false"/>
                <w:caps w:val="false"/>
                <w:smallCaps w:val="false"/>
                <w:strike w:val="false"/>
                <w:dstrike w:val="false"/>
                <w:color w:val="000000"/>
                <w:sz w:val="24"/>
                <w:szCs w:val="24"/>
                <w:u w:val="none"/>
                <w:effect w:val="none"/>
                <w:shd w:fill="auto" w:val="clear"/>
              </w:rPr>
              <w:t>5,00</w:t>
            </w:r>
          </w:p>
        </w:tc>
      </w:tr>
      <w:tr>
        <w:trPr/>
        <w:tc>
          <w:tcPr>
            <w:tcW w:w="1138"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5.</w:t>
            </w:r>
          </w:p>
        </w:tc>
        <w:tc>
          <w:tcPr>
            <w:tcW w:w="317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Сумарні витрати на виконання запланованого регулювання</w:t>
            </w:r>
          </w:p>
        </w:tc>
        <w:tc>
          <w:tcPr>
            <w:tcW w:w="3301"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617185,72</w:t>
            </w:r>
          </w:p>
        </w:tc>
        <w:tc>
          <w:tcPr>
            <w:tcW w:w="2023"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3085928,60</w:t>
            </w:r>
          </w:p>
        </w:tc>
      </w:tr>
    </w:tbl>
    <w:p>
      <w:pPr>
        <w:pStyle w:val="Style17"/>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p>
      <w:pPr>
        <w:pStyle w:val="Style17"/>
        <w:bidi w:val="0"/>
        <w:spacing w:lineRule="auto" w:line="240" w:before="0" w:after="0"/>
        <w:contextualSpacing/>
        <w:jc w:val="center"/>
        <w:rPr>
          <w:sz w:val="24"/>
          <w:szCs w:val="24"/>
        </w:rPr>
      </w:pPr>
      <w:r>
        <w:rPr>
          <w:rFonts w:ascii="Times New Roman" w:hAnsi="Times New Roman"/>
          <w:b/>
          <w:i w:val="false"/>
          <w:caps w:val="false"/>
          <w:smallCaps w:val="false"/>
          <w:strike w:val="false"/>
          <w:dstrike w:val="false"/>
          <w:color w:val="000000"/>
          <w:sz w:val="24"/>
          <w:szCs w:val="24"/>
          <w:u w:val="none"/>
          <w:effect w:val="none"/>
          <w:shd w:fill="auto" w:val="clear"/>
        </w:rPr>
        <w:t>5. Розроблення корегуючих (пом’якшувальних) заходів для малого підприємництва щодо запропонованого регулювання</w:t>
      </w:r>
    </w:p>
    <w:p>
      <w:pPr>
        <w:pStyle w:val="Style17"/>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p>
      <w:pPr>
        <w:pStyle w:val="Style17"/>
        <w:bidi w:val="0"/>
        <w:spacing w:lineRule="auto" w:line="240" w:before="0" w:after="0"/>
        <w:contextualSpacing/>
        <w:jc w:val="both"/>
        <w:rPr>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lang w:val="uk-UA"/>
        </w:rPr>
        <w:t>В</w:t>
      </w:r>
      <w:r>
        <w:rPr>
          <w:rFonts w:ascii="Times New Roman" w:hAnsi="Times New Roman"/>
          <w:b w:val="false"/>
          <w:i w:val="false"/>
          <w:caps w:val="false"/>
          <w:smallCaps w:val="false"/>
          <w:strike w:val="false"/>
          <w:dstrike w:val="false"/>
          <w:color w:val="000000"/>
          <w:sz w:val="24"/>
          <w:szCs w:val="24"/>
          <w:u w:val="none"/>
          <w:effect w:val="none"/>
          <w:shd w:fill="auto" w:val="clear"/>
        </w:rPr>
        <w:t>изначено, що зазначена сума є прийнятною для суб’єктів малого підприємництва і впровадження компенсаторних (пом’якшувальних) процедур не потрібно.</w:t>
      </w:r>
    </w:p>
    <w:p>
      <w:pPr>
        <w:pStyle w:val="Style17"/>
        <w:bidi w:val="0"/>
        <w:spacing w:lineRule="auto" w:line="240" w:before="0" w:after="0"/>
        <w:contextualSpacing/>
        <w:jc w:val="left"/>
        <w:rPr>
          <w:sz w:val="24"/>
          <w:szCs w:val="24"/>
        </w:rPr>
      </w:pPr>
      <w:r>
        <w:rPr>
          <w:rFonts w:ascii="Times New Roman" w:hAnsi="Times New Roman"/>
          <w:b w:val="false"/>
          <w:sz w:val="24"/>
          <w:szCs w:val="24"/>
        </w:rPr>
        <w:br/>
      </w:r>
    </w:p>
    <w:tbl>
      <w:tblPr>
        <w:tblW w:w="9638" w:type="dxa"/>
        <w:jc w:val="left"/>
        <w:tblInd w:w="-5" w:type="dxa"/>
        <w:tblLayout w:type="fixed"/>
        <w:tblCellMar>
          <w:top w:w="28" w:type="dxa"/>
          <w:left w:w="113" w:type="dxa"/>
          <w:bottom w:w="28" w:type="dxa"/>
          <w:right w:w="108" w:type="dxa"/>
        </w:tblCellMar>
      </w:tblPr>
      <w:tblGrid>
        <w:gridCol w:w="4797"/>
        <w:gridCol w:w="4840"/>
      </w:tblGrid>
      <w:tr>
        <w:trPr/>
        <w:tc>
          <w:tcPr>
            <w:tcW w:w="4797"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Процедура, що потребує корегування</w:t>
            </w:r>
          </w:p>
        </w:tc>
        <w:tc>
          <w:tcPr>
            <w:tcW w:w="4840"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Корегуючий механізм</w:t>
            </w:r>
          </w:p>
        </w:tc>
      </w:tr>
      <w:tr>
        <w:trPr/>
        <w:tc>
          <w:tcPr>
            <w:tcW w:w="4797"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Х</w:t>
            </w:r>
          </w:p>
        </w:tc>
        <w:tc>
          <w:tcPr>
            <w:tcW w:w="4840"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X</w:t>
            </w:r>
          </w:p>
        </w:tc>
      </w:tr>
    </w:tbl>
    <w:p>
      <w:pPr>
        <w:pStyle w:val="Style17"/>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tbl>
      <w:tblPr>
        <w:tblW w:w="9638" w:type="dxa"/>
        <w:jc w:val="left"/>
        <w:tblInd w:w="-5" w:type="dxa"/>
        <w:tblLayout w:type="fixed"/>
        <w:tblCellMar>
          <w:top w:w="28" w:type="dxa"/>
          <w:left w:w="113" w:type="dxa"/>
          <w:bottom w:w="28" w:type="dxa"/>
          <w:right w:w="108" w:type="dxa"/>
        </w:tblCellMar>
      </w:tblPr>
      <w:tblGrid>
        <w:gridCol w:w="3193"/>
        <w:gridCol w:w="3196"/>
        <w:gridCol w:w="3249"/>
      </w:tblGrid>
      <w:tr>
        <w:trPr/>
        <w:tc>
          <w:tcPr>
            <w:tcW w:w="3193"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center"/>
              <w:rPr>
                <w:rFonts w:ascii="Times New Roman" w:hAnsi="Times New Roman"/>
                <w:b w:val="false"/>
                <w:b w:val="false"/>
                <w:bCs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Показник</w:t>
            </w:r>
          </w:p>
        </w:tc>
        <w:tc>
          <w:tcPr>
            <w:tcW w:w="3196"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color w:val="000000"/>
                <w:sz w:val="24"/>
                <w:szCs w:val="24"/>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Сумарні витрати  малого підприємництва  на виконання запланованого регулювання за перший рік, г</w:t>
            </w:r>
            <w:r>
              <w:rPr>
                <w:rFonts w:ascii="Times New Roman" w:hAnsi="Times New Roman"/>
                <w:b w:val="false"/>
                <w:bCs w:val="false"/>
                <w:i w:val="false"/>
                <w:caps w:val="false"/>
                <w:smallCaps w:val="false"/>
                <w:strike w:val="false"/>
                <w:dstrike w:val="false"/>
                <w:color w:val="000000"/>
                <w:sz w:val="24"/>
                <w:szCs w:val="24"/>
                <w:u w:val="none"/>
                <w:effect w:val="none"/>
                <w:shd w:fill="auto" w:val="clear"/>
                <w:lang w:val="uk-UA"/>
              </w:rPr>
              <w:t>рн.</w:t>
            </w:r>
          </w:p>
        </w:tc>
        <w:tc>
          <w:tcPr>
            <w:tcW w:w="324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color w:val="000000"/>
                <w:sz w:val="24"/>
                <w:szCs w:val="24"/>
              </w:rPr>
            </w:pPr>
            <w:r>
              <w:rPr>
                <w:rFonts w:ascii="Times New Roman" w:hAnsi="Times New Roman"/>
                <w:b w:val="false"/>
                <w:bCs w:val="false"/>
                <w:i w:val="false"/>
                <w:caps w:val="false"/>
                <w:smallCaps w:val="false"/>
                <w:strike w:val="false"/>
                <w:dstrike w:val="false"/>
                <w:color w:val="000000"/>
                <w:sz w:val="24"/>
                <w:szCs w:val="24"/>
                <w:u w:val="none"/>
                <w:effect w:val="none"/>
                <w:shd w:fill="auto" w:val="clear"/>
              </w:rPr>
              <w:t>Сумарні витрати малого підприємництва  на виконання запланованого регулювання за п’ять років, гр</w:t>
            </w:r>
            <w:r>
              <w:rPr>
                <w:rFonts w:ascii="Times New Roman" w:hAnsi="Times New Roman"/>
                <w:b w:val="false"/>
                <w:bCs w:val="false"/>
                <w:i w:val="false"/>
                <w:caps w:val="false"/>
                <w:smallCaps w:val="false"/>
                <w:strike w:val="false"/>
                <w:dstrike w:val="false"/>
                <w:color w:val="000000"/>
                <w:sz w:val="24"/>
                <w:szCs w:val="24"/>
                <w:u w:val="none"/>
                <w:effect w:val="none"/>
                <w:shd w:fill="auto" w:val="clear"/>
                <w:lang w:val="uk-UA"/>
              </w:rPr>
              <w:t>н.</w:t>
            </w:r>
          </w:p>
        </w:tc>
      </w:tr>
      <w:tr>
        <w:trPr/>
        <w:tc>
          <w:tcPr>
            <w:tcW w:w="3193"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Заплановане регулювання</w:t>
            </w:r>
          </w:p>
          <w:p>
            <w:pPr>
              <w:pStyle w:val="Style21"/>
              <w:widowControl w:val="false"/>
              <w:suppressLineNumbers/>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tc>
        <w:tc>
          <w:tcPr>
            <w:tcW w:w="3196"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617185,72</w:t>
            </w:r>
          </w:p>
        </w:tc>
        <w:tc>
          <w:tcPr>
            <w:tcW w:w="324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3085928,60</w:t>
            </w:r>
          </w:p>
        </w:tc>
      </w:tr>
      <w:tr>
        <w:trPr/>
        <w:tc>
          <w:tcPr>
            <w:tcW w:w="3193"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За умов застосування компенсаторних механізмів для малого підприємництва</w:t>
            </w:r>
          </w:p>
        </w:tc>
        <w:tc>
          <w:tcPr>
            <w:tcW w:w="3196"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0</w:t>
            </w:r>
          </w:p>
        </w:tc>
        <w:tc>
          <w:tcPr>
            <w:tcW w:w="324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0</w:t>
            </w:r>
          </w:p>
        </w:tc>
      </w:tr>
      <w:tr>
        <w:trPr/>
        <w:tc>
          <w:tcPr>
            <w:tcW w:w="3193"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Сумарно: зміна вартості регулювання малого підприємництва</w:t>
            </w:r>
          </w:p>
          <w:p>
            <w:pPr>
              <w:pStyle w:val="Style21"/>
              <w:widowControl w:val="false"/>
              <w:suppressLineNumbers/>
              <w:bidi w:val="0"/>
              <w:spacing w:lineRule="auto" w:line="240" w:before="0" w:after="0"/>
              <w:contextualSpacing/>
              <w:jc w:val="left"/>
              <w:rPr>
                <w:rFonts w:ascii="Times New Roman" w:hAnsi="Times New Roman"/>
                <w:sz w:val="24"/>
                <w:szCs w:val="24"/>
              </w:rPr>
            </w:pPr>
            <w:r>
              <w:rPr>
                <w:rFonts w:ascii="Times New Roman" w:hAnsi="Times New Roman"/>
                <w:sz w:val="24"/>
                <w:szCs w:val="24"/>
              </w:rPr>
            </w:r>
          </w:p>
        </w:tc>
        <w:tc>
          <w:tcPr>
            <w:tcW w:w="3196"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617185,</w:t>
            </w:r>
            <w:r>
              <w:rPr>
                <w:rFonts w:ascii="Times New Roman" w:hAnsi="Times New Roman"/>
                <w:b w:val="false"/>
                <w:i w:val="false"/>
                <w:caps w:val="false"/>
                <w:smallCaps w:val="false"/>
                <w:strike w:val="false"/>
                <w:dstrike w:val="false"/>
                <w:color w:val="000000"/>
                <w:sz w:val="24"/>
                <w:szCs w:val="24"/>
                <w:u w:val="none"/>
                <w:effect w:val="none"/>
                <w:shd w:fill="auto" w:val="clear"/>
              </w:rPr>
              <w:t>7</w:t>
            </w:r>
            <w:r>
              <w:rPr>
                <w:rFonts w:ascii="Times New Roman" w:hAnsi="Times New Roman"/>
                <w:b w:val="false"/>
                <w:i w:val="false"/>
                <w:caps w:val="false"/>
                <w:smallCaps w:val="false"/>
                <w:strike w:val="false"/>
                <w:dstrike w:val="false"/>
                <w:color w:val="000000"/>
                <w:sz w:val="24"/>
                <w:szCs w:val="24"/>
                <w:u w:val="none"/>
                <w:effect w:val="none"/>
                <w:shd w:fill="auto" w:val="clear"/>
              </w:rPr>
              <w:t>2</w:t>
            </w:r>
          </w:p>
        </w:tc>
        <w:tc>
          <w:tcPr>
            <w:tcW w:w="3249"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contextualSpacing/>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3085928,60</w:t>
            </w:r>
          </w:p>
        </w:tc>
      </w:tr>
    </w:tbl>
    <w:p>
      <w:pPr>
        <w:pStyle w:val="Style17"/>
        <w:bidi w:val="0"/>
        <w:spacing w:lineRule="auto" w:line="240" w:before="0" w:after="0"/>
        <w:contextualSpacing/>
        <w:jc w:val="left"/>
        <w:rPr>
          <w:sz w:val="24"/>
          <w:szCs w:val="24"/>
        </w:rPr>
      </w:pPr>
      <w:r>
        <w:rPr>
          <w:rFonts w:ascii="Times New Roman" w:hAnsi="Times New Roman"/>
          <w:b w:val="false"/>
          <w:sz w:val="24"/>
          <w:szCs w:val="24"/>
        </w:rPr>
        <w:br/>
        <w:br/>
      </w:r>
    </w:p>
    <w:sectPr>
      <w:type w:val="nextPage"/>
      <w:pgSz w:w="11906" w:h="16838"/>
      <w:pgMar w:left="1701" w:right="567"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Times New Roman">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character" w:styleId="Style14">
    <w:name w:val="Маркеры"/>
    <w:qFormat/>
    <w:rPr>
      <w:rFonts w:ascii="OpenSymbol" w:hAnsi="OpenSymbol" w:eastAsia="OpenSymbol" w:cs="OpenSymbol"/>
    </w:rPr>
  </w:style>
  <w:style w:type="character" w:styleId="Style15">
    <w:name w:val="Выделение жирным"/>
    <w:qFormat/>
    <w:rPr>
      <w:b/>
      <w:bCs/>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Style21">
    <w:name w:val="Содержимое таблицы"/>
    <w:basedOn w:val="Normal"/>
    <w:qFormat/>
    <w:pPr>
      <w:widowControl w:val="false"/>
      <w:suppressLineNumbers/>
    </w:pPr>
    <w:rPr/>
  </w:style>
  <w:style w:type="paragraph" w:styleId="Style22">
    <w:name w:val="Заголовок таблицы"/>
    <w:basedOn w:val="Style21"/>
    <w:qFormat/>
    <w:pPr>
      <w:suppressLineNumbers/>
      <w:jc w:val="center"/>
    </w:pPr>
    <w:rPr>
      <w:b/>
      <w:bCs/>
    </w:rPr>
  </w:style>
  <w:style w:type="paragraph" w:styleId="ListParagraph">
    <w:name w:val="List Paragraph"/>
    <w:basedOn w:val="Normal"/>
    <w:qFormat/>
    <w:pPr>
      <w:spacing w:before="0" w:after="0"/>
      <w:ind w:lef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34</TotalTime>
  <Application>LibreOffice/7.0.4.2$Windows_X86_64 LibreOffice_project/dcf040e67528d9187c66b2379df5ea4407429775</Application>
  <AppVersion>15.0000</AppVersion>
  <Pages>20</Pages>
  <Words>4114</Words>
  <Characters>29616</Characters>
  <CharactersWithSpaces>33399</CharactersWithSpaces>
  <Paragraphs>521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2021-03-01T14:10:49Z</dcterms:created>
  <dc:creator/>
  <dc:description/>
  <dc:language>en-US</dc:language>
  <cp:lastModifiedBy/>
  <dcterms:modified xsi:type="dcterms:W3CDTF">2021-03-02T15:05:50Z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